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CellMar>
          <w:left w:w="0" w:type="dxa"/>
          <w:right w:w="0" w:type="dxa"/>
        </w:tblCellMar>
        <w:tblLook w:val="0000" w:firstRow="0" w:lastRow="0" w:firstColumn="0" w:lastColumn="0" w:noHBand="0" w:noVBand="0"/>
      </w:tblPr>
      <w:tblGrid>
        <w:gridCol w:w="5812"/>
        <w:gridCol w:w="3402"/>
      </w:tblGrid>
      <w:tr w:rsidR="009657BF" w:rsidRPr="00204ADC" w14:paraId="4AB418FB" w14:textId="77777777" w:rsidTr="00012F8D">
        <w:trPr>
          <w:trHeight w:hRule="exact" w:val="1905"/>
        </w:trPr>
        <w:tc>
          <w:tcPr>
            <w:tcW w:w="5812" w:type="dxa"/>
            <w:shd w:val="clear" w:color="auto" w:fill="auto"/>
          </w:tcPr>
          <w:p w14:paraId="4AB418F5" w14:textId="77777777" w:rsidR="009657BF" w:rsidRPr="00204ADC" w:rsidRDefault="00C91B0F" w:rsidP="004F77D1">
            <w:pPr>
              <w:widowControl w:val="0"/>
              <w:suppressLineNumbers/>
              <w:suppressAutoHyphens/>
              <w:spacing w:after="0" w:line="238" w:lineRule="exact"/>
              <w:jc w:val="both"/>
              <w:rPr>
                <w:rFonts w:eastAsia="SimSun" w:cstheme="minorHAnsi"/>
                <w:b/>
                <w:kern w:val="1"/>
                <w:lang w:eastAsia="zh-CN" w:bidi="hi-IN"/>
              </w:rPr>
            </w:pPr>
            <w:r w:rsidRPr="00204ADC">
              <w:rPr>
                <w:rFonts w:eastAsia="SimSun" w:cstheme="minorHAnsi"/>
                <w:b/>
                <w:noProof/>
                <w:kern w:val="1"/>
                <w:lang w:eastAsia="et-EE"/>
              </w:rPr>
              <w:drawing>
                <wp:anchor distT="0" distB="0" distL="114300" distR="114300" simplePos="0" relativeHeight="251658240" behindDoc="0" locked="0" layoutInCell="1" allowOverlap="1" wp14:anchorId="4AB41922" wp14:editId="4AB41923">
                  <wp:simplePos x="0" y="0"/>
                  <wp:positionH relativeFrom="page">
                    <wp:posOffset>-864235</wp:posOffset>
                  </wp:positionH>
                  <wp:positionV relativeFrom="page">
                    <wp:posOffset>-144145</wp:posOffset>
                  </wp:positionV>
                  <wp:extent cx="2944800" cy="961200"/>
                  <wp:effectExtent l="0" t="0" r="0" b="0"/>
                  <wp:wrapNone/>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_vapiga_logo.png"/>
                          <pic:cNvPicPr/>
                        </pic:nvPicPr>
                        <pic:blipFill>
                          <a:blip r:embed="rId7">
                            <a:extLst>
                              <a:ext uri="{28A0092B-C50C-407E-A947-70E740481C1C}">
                                <a14:useLocalDpi xmlns:a14="http://schemas.microsoft.com/office/drawing/2010/main" val="0"/>
                              </a:ext>
                            </a:extLst>
                          </a:blip>
                          <a:stretch>
                            <a:fillRect/>
                          </a:stretch>
                        </pic:blipFill>
                        <pic:spPr>
                          <a:xfrm>
                            <a:off x="0" y="0"/>
                            <a:ext cx="2944800" cy="961200"/>
                          </a:xfrm>
                          <a:prstGeom prst="rect">
                            <a:avLst/>
                          </a:prstGeom>
                        </pic:spPr>
                      </pic:pic>
                    </a:graphicData>
                  </a:graphic>
                  <wp14:sizeRelH relativeFrom="margin">
                    <wp14:pctWidth>0</wp14:pctWidth>
                  </wp14:sizeRelH>
                  <wp14:sizeRelV relativeFrom="margin">
                    <wp14:pctHeight>0</wp14:pctHeight>
                  </wp14:sizeRelV>
                </wp:anchor>
              </w:drawing>
            </w:r>
          </w:p>
        </w:tc>
        <w:tc>
          <w:tcPr>
            <w:tcW w:w="3402" w:type="dxa"/>
            <w:shd w:val="clear" w:color="auto" w:fill="auto"/>
          </w:tcPr>
          <w:tbl>
            <w:tblPr>
              <w:tblW w:w="9210" w:type="dxa"/>
              <w:tblLayout w:type="fixed"/>
              <w:tblCellMar>
                <w:left w:w="0" w:type="dxa"/>
                <w:right w:w="0" w:type="dxa"/>
              </w:tblCellMar>
              <w:tblLook w:val="04A0" w:firstRow="1" w:lastRow="0" w:firstColumn="1" w:lastColumn="0" w:noHBand="0" w:noVBand="1"/>
            </w:tblPr>
            <w:tblGrid>
              <w:gridCol w:w="9210"/>
            </w:tblGrid>
            <w:tr w:rsidR="00E33D73" w14:paraId="2919A012" w14:textId="77777777" w:rsidTr="00E33D73">
              <w:trPr>
                <w:trHeight w:val="1905"/>
              </w:trPr>
              <w:tc>
                <w:tcPr>
                  <w:tcW w:w="3260" w:type="dxa"/>
                  <w:hideMark/>
                </w:tcPr>
                <w:p w14:paraId="55C6B82D" w14:textId="77777777" w:rsidR="00E33D73" w:rsidRDefault="00E33D73" w:rsidP="00E33D73">
                  <w:pPr>
                    <w:widowControl w:val="0"/>
                    <w:suppressAutoHyphens/>
                    <w:spacing w:after="0" w:line="240" w:lineRule="auto"/>
                    <w:ind w:right="-225"/>
                    <w:rPr>
                      <w:rFonts w:eastAsia="SimSun" w:cstheme="minorHAnsi"/>
                      <w:kern w:val="2"/>
                      <w:lang w:eastAsia="zh-CN" w:bidi="hi-IN"/>
                    </w:rPr>
                  </w:pPr>
                  <w:r>
                    <w:rPr>
                      <w:rFonts w:eastAsia="SimSun" w:cstheme="minorHAnsi"/>
                      <w:kern w:val="2"/>
                      <w:lang w:eastAsia="zh-CN" w:bidi="hi-IN"/>
                    </w:rPr>
                    <w:t>/*ASUTUSESISESEKS KASUTAMISEKS</w:t>
                  </w:r>
                </w:p>
                <w:p w14:paraId="43947A61" w14:textId="664586F2" w:rsidR="00E33D73" w:rsidRDefault="00E33D73" w:rsidP="00E33D73">
                  <w:pPr>
                    <w:widowControl w:val="0"/>
                    <w:suppressAutoHyphens/>
                    <w:spacing w:after="0" w:line="240" w:lineRule="auto"/>
                    <w:ind w:right="-225"/>
                    <w:rPr>
                      <w:rFonts w:cstheme="minorHAnsi"/>
                    </w:rPr>
                  </w:pPr>
                  <w:r>
                    <w:rPr>
                      <w:rFonts w:cstheme="minorHAnsi"/>
                    </w:rPr>
                    <w:t xml:space="preserve">Märge tehtud: </w:t>
                  </w:r>
                  <w:r>
                    <w:rPr>
                      <w:rFonts w:cstheme="minorHAnsi"/>
                    </w:rPr>
                    <w:t>16</w:t>
                  </w:r>
                  <w:r>
                    <w:rPr>
                      <w:rFonts w:cstheme="minorHAnsi"/>
                    </w:rPr>
                    <w:t>.0</w:t>
                  </w:r>
                  <w:r>
                    <w:rPr>
                      <w:rFonts w:cstheme="minorHAnsi"/>
                    </w:rPr>
                    <w:t>5</w:t>
                  </w:r>
                  <w:r>
                    <w:rPr>
                      <w:rFonts w:cstheme="minorHAnsi"/>
                    </w:rPr>
                    <w:t>.2024</w:t>
                  </w:r>
                </w:p>
                <w:p w14:paraId="3227A186" w14:textId="627D7D2B" w:rsidR="00E33D73" w:rsidRDefault="00E33D73" w:rsidP="00E33D73">
                  <w:pPr>
                    <w:widowControl w:val="0"/>
                    <w:suppressAutoHyphens/>
                    <w:spacing w:after="0" w:line="240" w:lineRule="auto"/>
                    <w:ind w:right="-225"/>
                    <w:rPr>
                      <w:rFonts w:cstheme="minorHAnsi"/>
                    </w:rPr>
                  </w:pPr>
                  <w:r>
                    <w:rPr>
                      <w:rFonts w:cstheme="minorHAnsi"/>
                    </w:rPr>
                    <w:t xml:space="preserve">Kehtib kuni: </w:t>
                  </w:r>
                  <w:r>
                    <w:rPr>
                      <w:rFonts w:cstheme="minorHAnsi"/>
                    </w:rPr>
                    <w:fldChar w:fldCharType="begin"/>
                  </w:r>
                  <w:r>
                    <w:rPr>
                      <w:rFonts w:cstheme="minorHAnsi"/>
                    </w:rPr>
                    <w:instrText xml:space="preserve"> delta_accessRestrictionEndDate  \* MERGEFORMAT</w:instrText>
                  </w:r>
                  <w:r>
                    <w:rPr>
                      <w:rFonts w:cstheme="minorHAnsi"/>
                    </w:rPr>
                    <w:fldChar w:fldCharType="separate"/>
                  </w:r>
                  <w:r>
                    <w:rPr>
                      <w:rFonts w:cstheme="minorHAnsi"/>
                    </w:rPr>
                    <w:t>16</w:t>
                  </w:r>
                  <w:r>
                    <w:rPr>
                      <w:rFonts w:cstheme="minorHAnsi"/>
                    </w:rPr>
                    <w:t>.0</w:t>
                  </w:r>
                  <w:r>
                    <w:rPr>
                      <w:rFonts w:cstheme="minorHAnsi"/>
                    </w:rPr>
                    <w:t>5</w:t>
                  </w:r>
                  <w:r>
                    <w:rPr>
                      <w:rFonts w:cstheme="minorHAnsi"/>
                    </w:rPr>
                    <w:t>.</w:t>
                  </w:r>
                  <w:r>
                    <w:rPr>
                      <w:rFonts w:cstheme="minorHAnsi"/>
                    </w:rPr>
                    <w:fldChar w:fldCharType="end"/>
                  </w:r>
                  <w:r>
                    <w:rPr>
                      <w:rFonts w:cstheme="minorHAnsi"/>
                    </w:rPr>
                    <w:t>2029</w:t>
                  </w:r>
                </w:p>
                <w:p w14:paraId="356C53B1" w14:textId="77777777" w:rsidR="00E33D73" w:rsidRDefault="00E33D73" w:rsidP="00E33D73">
                  <w:pPr>
                    <w:widowControl w:val="0"/>
                    <w:suppressAutoHyphens/>
                    <w:spacing w:after="0" w:line="240" w:lineRule="auto"/>
                    <w:ind w:right="-225"/>
                    <w:rPr>
                      <w:rFonts w:cstheme="minorHAnsi"/>
                    </w:rPr>
                  </w:pPr>
                  <w:r>
                    <w:rPr>
                      <w:rFonts w:cstheme="minorHAnsi"/>
                    </w:rPr>
                    <w:t xml:space="preserve">Alus: </w:t>
                  </w:r>
                  <w:r>
                    <w:rPr>
                      <w:rFonts w:cstheme="minorHAnsi"/>
                    </w:rPr>
                    <w:fldChar w:fldCharType="begin"/>
                  </w:r>
                  <w:r>
                    <w:rPr>
                      <w:rFonts w:cstheme="minorHAnsi"/>
                    </w:rPr>
                    <w:instrText xml:space="preserve"> delta_accessRestrictionReason  \* MERGEFORMAT</w:instrText>
                  </w:r>
                  <w:r>
                    <w:rPr>
                      <w:rFonts w:cstheme="minorHAnsi"/>
                    </w:rPr>
                    <w:fldChar w:fldCharType="separate"/>
                  </w:r>
                  <w:r>
                    <w:rPr>
                      <w:rFonts w:cstheme="minorHAnsi"/>
                    </w:rPr>
                    <w:t>AvTS § 35 lg 2 p 3</w:t>
                  </w:r>
                  <w:r>
                    <w:rPr>
                      <w:rFonts w:cstheme="minorHAnsi"/>
                    </w:rPr>
                    <w:fldChar w:fldCharType="end"/>
                  </w:r>
                </w:p>
                <w:p w14:paraId="17D3881E" w14:textId="77777777" w:rsidR="00E33D73" w:rsidRDefault="00E33D73" w:rsidP="00E33D73">
                  <w:pPr>
                    <w:widowControl w:val="0"/>
                    <w:suppressAutoHyphens/>
                    <w:spacing w:after="0" w:line="240" w:lineRule="auto"/>
                    <w:ind w:right="-225"/>
                    <w:rPr>
                      <w:rFonts w:eastAsia="SimSun" w:cstheme="minorHAnsi"/>
                      <w:kern w:val="2"/>
                      <w:lang w:eastAsia="zh-CN" w:bidi="hi-IN"/>
                    </w:rPr>
                  </w:pPr>
                  <w:r>
                    <w:rPr>
                      <w:rFonts w:cstheme="minorHAnsi"/>
                    </w:rPr>
                    <w:t>Teabevaldaja: Sotsiaalministeerium*/</w:t>
                  </w:r>
                </w:p>
              </w:tc>
            </w:tr>
          </w:tbl>
          <w:p w14:paraId="4AB418FA" w14:textId="539BD850" w:rsidR="009657BF" w:rsidRPr="00204ADC" w:rsidRDefault="009657BF" w:rsidP="004F77D1">
            <w:pPr>
              <w:widowControl w:val="0"/>
              <w:suppressAutoHyphens/>
              <w:spacing w:after="0" w:line="240" w:lineRule="auto"/>
              <w:ind w:right="-225"/>
              <w:rPr>
                <w:rFonts w:eastAsia="SimSun" w:cstheme="minorHAnsi"/>
                <w:kern w:val="1"/>
                <w:lang w:eastAsia="zh-CN" w:bidi="hi-IN"/>
              </w:rPr>
            </w:pPr>
          </w:p>
        </w:tc>
      </w:tr>
      <w:tr w:rsidR="009657BF" w:rsidRPr="00204ADC" w14:paraId="4AB41900" w14:textId="77777777" w:rsidTr="00012F8D">
        <w:trPr>
          <w:trHeight w:val="2336"/>
        </w:trPr>
        <w:tc>
          <w:tcPr>
            <w:tcW w:w="5812" w:type="dxa"/>
            <w:shd w:val="clear" w:color="auto" w:fill="auto"/>
          </w:tcPr>
          <w:p w14:paraId="4AB418FE" w14:textId="3CFCA5B8" w:rsidR="009657BF" w:rsidRPr="00204ADC" w:rsidRDefault="00012F8D" w:rsidP="00C5378E">
            <w:pPr>
              <w:spacing w:after="0" w:line="240" w:lineRule="auto"/>
              <w:rPr>
                <w:rFonts w:cstheme="minorHAnsi"/>
                <w:b/>
                <w:bCs/>
              </w:rPr>
            </w:pPr>
            <w:r w:rsidRPr="00204ADC">
              <w:rPr>
                <w:rFonts w:cstheme="minorHAnsi"/>
                <w:b/>
                <w:bCs/>
                <w:color w:val="000000" w:themeColor="text1"/>
              </w:rPr>
              <w:t xml:space="preserve">Sotsiaalministeeriumi </w:t>
            </w:r>
            <w:r w:rsidR="00C5378E" w:rsidRPr="00204ADC">
              <w:rPr>
                <w:rFonts w:cstheme="minorHAnsi"/>
                <w:b/>
                <w:bCs/>
                <w:color w:val="000000" w:themeColor="text1"/>
              </w:rPr>
              <w:t>s</w:t>
            </w:r>
            <w:r w:rsidRPr="00204ADC">
              <w:rPr>
                <w:rFonts w:cstheme="minorHAnsi"/>
                <w:b/>
                <w:bCs/>
                <w:color w:val="000000" w:themeColor="text1"/>
              </w:rPr>
              <w:t>otsiaal- ja töövaldkonna uuringute ja analüüside ajutise eetikakomitee</w:t>
            </w:r>
            <w:r w:rsidR="00C5378E" w:rsidRPr="00204ADC">
              <w:rPr>
                <w:rFonts w:cstheme="minorHAnsi"/>
                <w:b/>
                <w:bCs/>
                <w:color w:val="000000" w:themeColor="text1"/>
              </w:rPr>
              <w:t xml:space="preserve"> </w:t>
            </w:r>
            <w:r w:rsidR="00C5378E" w:rsidRPr="00204ADC">
              <w:rPr>
                <w:rFonts w:cstheme="minorHAnsi"/>
                <w:b/>
                <w:bCs/>
              </w:rPr>
              <w:t>elektroonilise koosoleku protokoll</w:t>
            </w:r>
            <w:r w:rsidRPr="00204ADC">
              <w:rPr>
                <w:rFonts w:cstheme="minorHAnsi"/>
                <w:b/>
                <w:bCs/>
              </w:rPr>
              <w:t xml:space="preserve"> nr </w:t>
            </w:r>
            <w:r w:rsidR="008410A7" w:rsidRPr="00204ADC">
              <w:rPr>
                <w:rFonts w:cstheme="minorHAnsi"/>
                <w:b/>
                <w:bCs/>
              </w:rPr>
              <w:t>1</w:t>
            </w:r>
            <w:r w:rsidR="007D1368">
              <w:rPr>
                <w:rFonts w:cstheme="minorHAnsi"/>
                <w:b/>
                <w:bCs/>
              </w:rPr>
              <w:t>6</w:t>
            </w:r>
          </w:p>
        </w:tc>
        <w:tc>
          <w:tcPr>
            <w:tcW w:w="3402" w:type="dxa"/>
            <w:shd w:val="clear" w:color="auto" w:fill="auto"/>
          </w:tcPr>
          <w:p w14:paraId="4AB418FF" w14:textId="14E4DD6D" w:rsidR="009657BF" w:rsidRPr="00204ADC" w:rsidRDefault="00034088" w:rsidP="002E7E11">
            <w:pPr>
              <w:spacing w:before="720" w:after="0" w:line="240" w:lineRule="auto"/>
              <w:rPr>
                <w:rFonts w:cstheme="minorHAnsi"/>
              </w:rPr>
            </w:pPr>
            <w:r w:rsidRPr="00204ADC">
              <w:rPr>
                <w:rFonts w:cstheme="minorHAnsi"/>
              </w:rPr>
              <w:t xml:space="preserve">                                  </w:t>
            </w:r>
            <w:r w:rsidR="00C5378E" w:rsidRPr="00204ADC">
              <w:rPr>
                <w:rFonts w:cstheme="minorHAnsi"/>
              </w:rPr>
              <w:t xml:space="preserve">       </w:t>
            </w:r>
            <w:r w:rsidR="007D1368">
              <w:rPr>
                <w:rFonts w:cstheme="minorHAnsi"/>
              </w:rPr>
              <w:t>16</w:t>
            </w:r>
            <w:r w:rsidR="002E7E11" w:rsidRPr="00204ADC">
              <w:rPr>
                <w:rFonts w:cstheme="minorHAnsi"/>
              </w:rPr>
              <w:t>.</w:t>
            </w:r>
            <w:r w:rsidR="00CE28C2" w:rsidRPr="00204ADC">
              <w:rPr>
                <w:rFonts w:cstheme="minorHAnsi"/>
              </w:rPr>
              <w:t>0</w:t>
            </w:r>
            <w:r w:rsidR="007D1368">
              <w:rPr>
                <w:rFonts w:cstheme="minorHAnsi"/>
              </w:rPr>
              <w:t>5</w:t>
            </w:r>
            <w:r w:rsidR="002E7E11" w:rsidRPr="00204ADC">
              <w:rPr>
                <w:rFonts w:cstheme="minorHAnsi"/>
              </w:rPr>
              <w:t>.202</w:t>
            </w:r>
            <w:r w:rsidR="00677519" w:rsidRPr="00204ADC">
              <w:rPr>
                <w:rFonts w:cstheme="minorHAnsi"/>
              </w:rPr>
              <w:t>4</w:t>
            </w:r>
          </w:p>
        </w:tc>
      </w:tr>
    </w:tbl>
    <w:p w14:paraId="4AB41904" w14:textId="7EE18C13" w:rsidR="004F57C0" w:rsidRPr="00204ADC" w:rsidRDefault="004F57C0" w:rsidP="004F57C0">
      <w:pPr>
        <w:tabs>
          <w:tab w:val="left" w:pos="1276"/>
        </w:tabs>
        <w:spacing w:after="0" w:line="240" w:lineRule="auto"/>
        <w:rPr>
          <w:rFonts w:cstheme="minorHAnsi"/>
        </w:rPr>
      </w:pPr>
      <w:r w:rsidRPr="00204ADC">
        <w:rPr>
          <w:rFonts w:cstheme="minorHAnsi"/>
        </w:rPr>
        <w:t>Juhatas:</w:t>
      </w:r>
      <w:r w:rsidR="00012F8D" w:rsidRPr="00204ADC">
        <w:rPr>
          <w:rFonts w:cstheme="minorHAnsi"/>
        </w:rPr>
        <w:t xml:space="preserve"> Kristi Rüütel</w:t>
      </w:r>
      <w:r w:rsidRPr="00204ADC">
        <w:rPr>
          <w:rFonts w:cstheme="minorHAnsi"/>
        </w:rPr>
        <w:tab/>
      </w:r>
    </w:p>
    <w:p w14:paraId="4EECF5FB" w14:textId="05D3E528" w:rsidR="00012F8D" w:rsidRPr="00204ADC" w:rsidRDefault="004F57C0" w:rsidP="004F57C0">
      <w:pPr>
        <w:tabs>
          <w:tab w:val="left" w:pos="1276"/>
        </w:tabs>
        <w:spacing w:after="0" w:line="240" w:lineRule="auto"/>
        <w:rPr>
          <w:rFonts w:cstheme="minorHAnsi"/>
        </w:rPr>
      </w:pPr>
      <w:r w:rsidRPr="00204ADC">
        <w:rPr>
          <w:rFonts w:cstheme="minorHAnsi"/>
        </w:rPr>
        <w:t>Protokollis:</w:t>
      </w:r>
      <w:r w:rsidR="002E7E11" w:rsidRPr="00204ADC">
        <w:rPr>
          <w:rFonts w:cstheme="minorHAnsi"/>
        </w:rPr>
        <w:t xml:space="preserve"> </w:t>
      </w:r>
      <w:r w:rsidR="00B237E8" w:rsidRPr="00204ADC">
        <w:rPr>
          <w:rFonts w:cstheme="minorHAnsi"/>
        </w:rPr>
        <w:t>Mari</w:t>
      </w:r>
      <w:r w:rsidR="00555C3B" w:rsidRPr="00204ADC">
        <w:rPr>
          <w:rFonts w:cstheme="minorHAnsi"/>
        </w:rPr>
        <w:t>on Pajumets</w:t>
      </w:r>
    </w:p>
    <w:p w14:paraId="4AB41906" w14:textId="6714F16F" w:rsidR="004F57C0" w:rsidRPr="00204ADC" w:rsidRDefault="004F57C0" w:rsidP="004F57C0">
      <w:pPr>
        <w:tabs>
          <w:tab w:val="left" w:pos="1276"/>
        </w:tabs>
        <w:spacing w:after="0" w:line="240" w:lineRule="auto"/>
        <w:rPr>
          <w:rFonts w:cstheme="minorHAnsi"/>
        </w:rPr>
      </w:pPr>
      <w:r w:rsidRPr="00204ADC">
        <w:rPr>
          <w:rFonts w:cstheme="minorHAnsi"/>
        </w:rPr>
        <w:t>Võtsid osa:</w:t>
      </w:r>
      <w:r w:rsidR="002E7E11" w:rsidRPr="00204ADC">
        <w:rPr>
          <w:rFonts w:cstheme="minorHAnsi"/>
        </w:rPr>
        <w:t xml:space="preserve"> </w:t>
      </w:r>
      <w:r w:rsidR="00012F8D" w:rsidRPr="00204ADC">
        <w:rPr>
          <w:rFonts w:cstheme="minorHAnsi"/>
        </w:rPr>
        <w:t>Rein Murakas, Marge Unt</w:t>
      </w:r>
    </w:p>
    <w:p w14:paraId="4AB41907" w14:textId="47EA2631" w:rsidR="004F57C0" w:rsidRPr="00204ADC" w:rsidRDefault="004F57C0" w:rsidP="004F57C0">
      <w:pPr>
        <w:tabs>
          <w:tab w:val="left" w:pos="1276"/>
        </w:tabs>
        <w:spacing w:after="0" w:line="240" w:lineRule="auto"/>
        <w:rPr>
          <w:rFonts w:cstheme="minorHAnsi"/>
        </w:rPr>
      </w:pPr>
      <w:r w:rsidRPr="00204ADC">
        <w:rPr>
          <w:rFonts w:cstheme="minorHAnsi"/>
        </w:rPr>
        <w:t>Puudus(id):</w:t>
      </w:r>
      <w:r w:rsidR="00034088" w:rsidRPr="00204ADC">
        <w:rPr>
          <w:rFonts w:cstheme="minorHAnsi"/>
        </w:rPr>
        <w:t xml:space="preserve"> </w:t>
      </w:r>
      <w:r w:rsidR="00C5378E" w:rsidRPr="00204ADC">
        <w:rPr>
          <w:rFonts w:cstheme="minorHAnsi"/>
        </w:rPr>
        <w:t>–</w:t>
      </w:r>
    </w:p>
    <w:p w14:paraId="1AA7E6FA" w14:textId="297F1F45" w:rsidR="00012F8D" w:rsidRPr="00204ADC" w:rsidRDefault="004F57C0" w:rsidP="004F57C0">
      <w:pPr>
        <w:tabs>
          <w:tab w:val="left" w:pos="1276"/>
        </w:tabs>
        <w:spacing w:after="0" w:line="240" w:lineRule="auto"/>
        <w:rPr>
          <w:rFonts w:cstheme="minorHAnsi"/>
        </w:rPr>
      </w:pPr>
      <w:r w:rsidRPr="00204ADC">
        <w:rPr>
          <w:rFonts w:cstheme="minorHAnsi"/>
        </w:rPr>
        <w:t>Kutsutud:</w:t>
      </w:r>
      <w:r w:rsidR="00012F8D" w:rsidRPr="00204ADC">
        <w:rPr>
          <w:rFonts w:cstheme="minorHAnsi"/>
        </w:rPr>
        <w:t xml:space="preserve"> Rein Murakas, Marge Unt, Kristi Rüütel</w:t>
      </w:r>
    </w:p>
    <w:p w14:paraId="6AEFD020" w14:textId="77777777" w:rsidR="00012F8D" w:rsidRPr="00204ADC" w:rsidRDefault="00012F8D" w:rsidP="004F57C0">
      <w:pPr>
        <w:tabs>
          <w:tab w:val="left" w:pos="1276"/>
        </w:tabs>
        <w:spacing w:after="0" w:line="240" w:lineRule="auto"/>
        <w:rPr>
          <w:rFonts w:cstheme="minorHAnsi"/>
        </w:rPr>
      </w:pPr>
    </w:p>
    <w:p w14:paraId="4AB41908" w14:textId="00DEA330" w:rsidR="004F57C0" w:rsidRPr="009448F5" w:rsidRDefault="00012F8D" w:rsidP="004F57C0">
      <w:pPr>
        <w:tabs>
          <w:tab w:val="left" w:pos="1276"/>
        </w:tabs>
        <w:spacing w:after="0" w:line="240" w:lineRule="auto"/>
        <w:rPr>
          <w:rFonts w:cstheme="minorHAnsi"/>
        </w:rPr>
      </w:pPr>
      <w:r w:rsidRPr="009448F5">
        <w:rPr>
          <w:rFonts w:cstheme="minorHAnsi"/>
        </w:rPr>
        <w:t xml:space="preserve">Koosolek toimus ajavahemikus </w:t>
      </w:r>
      <w:r w:rsidR="007D1368">
        <w:rPr>
          <w:rFonts w:cstheme="minorHAnsi"/>
        </w:rPr>
        <w:t>08</w:t>
      </w:r>
      <w:r w:rsidR="006064F6" w:rsidRPr="009448F5">
        <w:rPr>
          <w:rFonts w:cstheme="minorHAnsi"/>
        </w:rPr>
        <w:t>.</w:t>
      </w:r>
      <w:r w:rsidR="007D1368">
        <w:rPr>
          <w:rFonts w:cstheme="minorHAnsi"/>
        </w:rPr>
        <w:t>04</w:t>
      </w:r>
      <w:r w:rsidR="00917691" w:rsidRPr="009448F5">
        <w:rPr>
          <w:rFonts w:cstheme="minorHAnsi"/>
        </w:rPr>
        <w:t>.202</w:t>
      </w:r>
      <w:r w:rsidR="007D1368">
        <w:rPr>
          <w:rFonts w:cstheme="minorHAnsi"/>
        </w:rPr>
        <w:t>4</w:t>
      </w:r>
      <w:r w:rsidRPr="009448F5">
        <w:rPr>
          <w:rFonts w:cstheme="minorHAnsi"/>
        </w:rPr>
        <w:t xml:space="preserve"> </w:t>
      </w:r>
      <w:r w:rsidR="006064F6" w:rsidRPr="009448F5">
        <w:rPr>
          <w:rFonts w:cstheme="minorHAnsi"/>
        </w:rPr>
        <w:t>–</w:t>
      </w:r>
      <w:r w:rsidRPr="009448F5">
        <w:rPr>
          <w:rFonts w:cstheme="minorHAnsi"/>
        </w:rPr>
        <w:t xml:space="preserve"> </w:t>
      </w:r>
      <w:r w:rsidR="007D1368">
        <w:rPr>
          <w:rFonts w:cstheme="minorHAnsi"/>
        </w:rPr>
        <w:t>16</w:t>
      </w:r>
      <w:r w:rsidR="006064F6" w:rsidRPr="009448F5">
        <w:rPr>
          <w:rFonts w:cstheme="minorHAnsi"/>
        </w:rPr>
        <w:t>.</w:t>
      </w:r>
      <w:r w:rsidR="009448F5" w:rsidRPr="009448F5">
        <w:rPr>
          <w:rFonts w:cstheme="minorHAnsi"/>
        </w:rPr>
        <w:t>0</w:t>
      </w:r>
      <w:r w:rsidR="007D1368">
        <w:rPr>
          <w:rFonts w:cstheme="minorHAnsi"/>
        </w:rPr>
        <w:t>5</w:t>
      </w:r>
      <w:r w:rsidRPr="009448F5">
        <w:rPr>
          <w:rFonts w:cstheme="minorHAnsi"/>
        </w:rPr>
        <w:t>.202</w:t>
      </w:r>
      <w:r w:rsidR="009448F5" w:rsidRPr="009448F5">
        <w:rPr>
          <w:rFonts w:cstheme="minorHAnsi"/>
        </w:rPr>
        <w:t>4. a</w:t>
      </w:r>
      <w:r w:rsidRPr="009448F5">
        <w:rPr>
          <w:rFonts w:cstheme="minorHAnsi"/>
        </w:rPr>
        <w:t xml:space="preserve"> e-kirjade teel. </w:t>
      </w:r>
    </w:p>
    <w:p w14:paraId="4AB41909" w14:textId="77777777" w:rsidR="002170CC" w:rsidRPr="009448F5" w:rsidRDefault="002170CC" w:rsidP="004F57C0">
      <w:pPr>
        <w:tabs>
          <w:tab w:val="left" w:pos="1276"/>
        </w:tabs>
        <w:spacing w:after="0" w:line="240" w:lineRule="auto"/>
        <w:rPr>
          <w:rFonts w:cstheme="minorHAnsi"/>
        </w:rPr>
      </w:pPr>
    </w:p>
    <w:p w14:paraId="4AB4190A" w14:textId="77777777" w:rsidR="002170CC" w:rsidRPr="009448F5" w:rsidRDefault="002170CC" w:rsidP="002170CC">
      <w:pPr>
        <w:tabs>
          <w:tab w:val="left" w:pos="1276"/>
        </w:tabs>
        <w:spacing w:after="0" w:line="240" w:lineRule="auto"/>
        <w:rPr>
          <w:rFonts w:cstheme="minorHAnsi"/>
          <w:b/>
        </w:rPr>
      </w:pPr>
      <w:r w:rsidRPr="009448F5">
        <w:rPr>
          <w:rFonts w:cstheme="minorHAnsi"/>
          <w:b/>
        </w:rPr>
        <w:t>PÄEVAKORD:</w:t>
      </w:r>
    </w:p>
    <w:p w14:paraId="1C6F9416" w14:textId="2F091E48" w:rsidR="00012F8D" w:rsidRPr="009448F5" w:rsidRDefault="002170CC" w:rsidP="00012F8D">
      <w:pPr>
        <w:tabs>
          <w:tab w:val="left" w:pos="284"/>
        </w:tabs>
        <w:spacing w:after="0" w:line="240" w:lineRule="auto"/>
        <w:rPr>
          <w:rFonts w:cstheme="minorHAnsi"/>
        </w:rPr>
      </w:pPr>
      <w:r w:rsidRPr="009448F5">
        <w:rPr>
          <w:rFonts w:cstheme="minorHAnsi"/>
          <w:bCs/>
        </w:rPr>
        <w:t>1.</w:t>
      </w:r>
      <w:r w:rsidRPr="009448F5">
        <w:rPr>
          <w:rFonts w:cstheme="minorHAnsi"/>
          <w:bCs/>
        </w:rPr>
        <w:tab/>
      </w:r>
      <w:r w:rsidR="00012F8D" w:rsidRPr="009448F5">
        <w:rPr>
          <w:rFonts w:cstheme="minorHAnsi"/>
        </w:rPr>
        <w:t>Hinnang</w:t>
      </w:r>
      <w:r w:rsidR="009448F5">
        <w:rPr>
          <w:rFonts w:cstheme="minorHAnsi"/>
        </w:rPr>
        <w:t>u andmine</w:t>
      </w:r>
      <w:r w:rsidR="00012F8D" w:rsidRPr="009448F5">
        <w:rPr>
          <w:rFonts w:cstheme="minorHAnsi"/>
        </w:rPr>
        <w:t xml:space="preserve"> taotlusele </w:t>
      </w:r>
      <w:r w:rsidR="007D1368">
        <w:rPr>
          <w:rFonts w:cstheme="minorHAnsi"/>
        </w:rPr>
        <w:t>„</w:t>
      </w:r>
      <w:r w:rsidR="007D1368" w:rsidRPr="007D1368">
        <w:rPr>
          <w:rFonts w:cstheme="minorHAnsi"/>
        </w:rPr>
        <w:t>Ajutise töötamise mõju töötuna arvelolijate tööturukäitumisele ja majanduslikule toimetulekule</w:t>
      </w:r>
      <w:r w:rsidR="007D1368">
        <w:rPr>
          <w:rFonts w:cstheme="minorHAnsi"/>
        </w:rPr>
        <w:t>“.</w:t>
      </w:r>
    </w:p>
    <w:p w14:paraId="7F90E063" w14:textId="77777777" w:rsidR="00012F8D" w:rsidRPr="009448F5" w:rsidRDefault="00012F8D" w:rsidP="00012F8D">
      <w:pPr>
        <w:tabs>
          <w:tab w:val="left" w:pos="284"/>
        </w:tabs>
        <w:spacing w:after="0" w:line="240" w:lineRule="auto"/>
        <w:rPr>
          <w:rFonts w:cstheme="minorHAnsi"/>
        </w:rPr>
      </w:pPr>
    </w:p>
    <w:p w14:paraId="73FD3258" w14:textId="62D7AFC5" w:rsidR="00012F8D" w:rsidRPr="009448F5" w:rsidRDefault="00012F8D" w:rsidP="00012F8D">
      <w:pPr>
        <w:tabs>
          <w:tab w:val="left" w:pos="284"/>
        </w:tabs>
        <w:spacing w:after="0" w:line="240" w:lineRule="auto"/>
        <w:rPr>
          <w:rFonts w:cstheme="minorHAnsi"/>
        </w:rPr>
      </w:pPr>
      <w:r w:rsidRPr="009448F5">
        <w:rPr>
          <w:rFonts w:cstheme="minorHAnsi"/>
        </w:rPr>
        <w:t xml:space="preserve">Eetikakomitee hindas </w:t>
      </w:r>
      <w:r w:rsidR="00C5378E" w:rsidRPr="009448F5">
        <w:rPr>
          <w:rFonts w:cstheme="minorHAnsi"/>
        </w:rPr>
        <w:t>taotlust</w:t>
      </w:r>
      <w:r w:rsidR="00E33D73">
        <w:rPr>
          <w:rFonts w:cstheme="minorHAnsi"/>
        </w:rPr>
        <w:t xml:space="preserve"> ja lisasid.</w:t>
      </w:r>
      <w:r w:rsidR="00736AE6" w:rsidRPr="009448F5">
        <w:rPr>
          <w:rFonts w:cstheme="minorHAnsi"/>
        </w:rPr>
        <w:t xml:space="preserve"> </w:t>
      </w:r>
      <w:r w:rsidR="00E33D73">
        <w:rPr>
          <w:rFonts w:cstheme="minorHAnsi"/>
        </w:rPr>
        <w:t>E</w:t>
      </w:r>
      <w:r w:rsidR="00736AE6" w:rsidRPr="009448F5">
        <w:rPr>
          <w:rFonts w:cstheme="minorHAnsi"/>
        </w:rPr>
        <w:t xml:space="preserve">etikakomitee </w:t>
      </w:r>
      <w:r w:rsidR="00E33D73">
        <w:rPr>
          <w:rFonts w:cstheme="minorHAnsi"/>
        </w:rPr>
        <w:t xml:space="preserve">esitas </w:t>
      </w:r>
      <w:r w:rsidR="00736AE6" w:rsidRPr="009448F5">
        <w:rPr>
          <w:rFonts w:cstheme="minorHAnsi"/>
        </w:rPr>
        <w:t>taotleja</w:t>
      </w:r>
      <w:r w:rsidR="007D1368">
        <w:rPr>
          <w:rFonts w:cstheme="minorHAnsi"/>
        </w:rPr>
        <w:t xml:space="preserve">le </w:t>
      </w:r>
      <w:r w:rsidR="00736AE6" w:rsidRPr="009448F5">
        <w:rPr>
          <w:rFonts w:cstheme="minorHAnsi"/>
        </w:rPr>
        <w:t xml:space="preserve">lisaküsimusi ning sai </w:t>
      </w:r>
      <w:r w:rsidR="007D1368">
        <w:rPr>
          <w:rFonts w:cstheme="minorHAnsi"/>
        </w:rPr>
        <w:t>viimastele</w:t>
      </w:r>
      <w:r w:rsidR="00736AE6" w:rsidRPr="009448F5">
        <w:rPr>
          <w:rFonts w:cstheme="minorHAnsi"/>
        </w:rPr>
        <w:t xml:space="preserve"> vastuseid, mis</w:t>
      </w:r>
      <w:r w:rsidR="00034088" w:rsidRPr="009448F5">
        <w:rPr>
          <w:rFonts w:cstheme="minorHAnsi"/>
        </w:rPr>
        <w:t xml:space="preserve"> on </w:t>
      </w:r>
      <w:r w:rsidRPr="009448F5">
        <w:rPr>
          <w:rFonts w:cstheme="minorHAnsi"/>
        </w:rPr>
        <w:t xml:space="preserve">toodud </w:t>
      </w:r>
      <w:r w:rsidR="009D4933">
        <w:rPr>
          <w:rFonts w:cstheme="minorHAnsi"/>
        </w:rPr>
        <w:t>P</w:t>
      </w:r>
      <w:r w:rsidRPr="009448F5">
        <w:rPr>
          <w:rFonts w:cstheme="minorHAnsi"/>
        </w:rPr>
        <w:t xml:space="preserve">rotokolli </w:t>
      </w:r>
      <w:r w:rsidR="009D4933">
        <w:rPr>
          <w:rFonts w:cstheme="minorHAnsi"/>
        </w:rPr>
        <w:t>l</w:t>
      </w:r>
      <w:r w:rsidRPr="009448F5">
        <w:rPr>
          <w:rFonts w:cstheme="minorHAnsi"/>
        </w:rPr>
        <w:t>isas 1.</w:t>
      </w:r>
      <w:r w:rsidR="009D4933">
        <w:rPr>
          <w:rFonts w:cstheme="minorHAnsi"/>
        </w:rPr>
        <w:t xml:space="preserve"> ning </w:t>
      </w:r>
      <w:r w:rsidR="009D4933" w:rsidRPr="009D4933">
        <w:rPr>
          <w:rFonts w:cstheme="minorHAnsi"/>
        </w:rPr>
        <w:t>soovit</w:t>
      </w:r>
      <w:r w:rsidR="009D4933">
        <w:rPr>
          <w:rFonts w:cstheme="minorHAnsi"/>
        </w:rPr>
        <w:t>as</w:t>
      </w:r>
      <w:r w:rsidR="009D4933" w:rsidRPr="009D4933">
        <w:rPr>
          <w:rFonts w:cstheme="minorHAnsi"/>
        </w:rPr>
        <w:t xml:space="preserve"> intervjueeritavate poole pöördumise vormi (taotluse Lisa 2</w:t>
      </w:r>
      <w:r w:rsidR="009D4933">
        <w:rPr>
          <w:rFonts w:cstheme="minorHAnsi"/>
        </w:rPr>
        <w:t>.</w:t>
      </w:r>
      <w:r w:rsidR="009D4933" w:rsidRPr="009D4933">
        <w:rPr>
          <w:rFonts w:cstheme="minorHAnsi"/>
        </w:rPr>
        <w:t>) täiust</w:t>
      </w:r>
      <w:r w:rsidR="009D4933">
        <w:rPr>
          <w:rFonts w:cstheme="minorHAnsi"/>
        </w:rPr>
        <w:t xml:space="preserve">ada. Taotluse </w:t>
      </w:r>
      <w:r w:rsidR="00E33D73">
        <w:rPr>
          <w:rFonts w:cstheme="minorHAnsi"/>
        </w:rPr>
        <w:t xml:space="preserve">ja </w:t>
      </w:r>
      <w:r w:rsidR="009D4933">
        <w:rPr>
          <w:rFonts w:cstheme="minorHAnsi"/>
        </w:rPr>
        <w:t xml:space="preserve">lisade viimased versioonid, sealhulgas muudetud Lisa 2. on protokollile lisatud. </w:t>
      </w:r>
    </w:p>
    <w:p w14:paraId="6DB0C7F8" w14:textId="77777777" w:rsidR="00012F8D" w:rsidRPr="009448F5" w:rsidRDefault="00012F8D" w:rsidP="002170CC">
      <w:pPr>
        <w:tabs>
          <w:tab w:val="left" w:pos="1276"/>
        </w:tabs>
        <w:spacing w:after="0" w:line="240" w:lineRule="auto"/>
        <w:rPr>
          <w:rFonts w:cstheme="minorHAnsi"/>
          <w:b/>
        </w:rPr>
      </w:pPr>
    </w:p>
    <w:p w14:paraId="4AB41912" w14:textId="21AFBB4A" w:rsidR="002170CC" w:rsidRPr="009448F5" w:rsidRDefault="002170CC" w:rsidP="002170CC">
      <w:pPr>
        <w:tabs>
          <w:tab w:val="left" w:pos="1276"/>
        </w:tabs>
        <w:spacing w:after="0" w:line="240" w:lineRule="auto"/>
        <w:rPr>
          <w:rFonts w:cstheme="minorHAnsi"/>
          <w:b/>
        </w:rPr>
      </w:pPr>
      <w:r w:rsidRPr="009448F5">
        <w:rPr>
          <w:rFonts w:cstheme="minorHAnsi"/>
          <w:b/>
        </w:rPr>
        <w:t>OTSUSTATI:</w:t>
      </w:r>
    </w:p>
    <w:p w14:paraId="4AB41913" w14:textId="13DDFC4A" w:rsidR="002170CC" w:rsidRPr="00204ADC" w:rsidRDefault="002170CC" w:rsidP="002170CC">
      <w:pPr>
        <w:tabs>
          <w:tab w:val="left" w:pos="1276"/>
        </w:tabs>
        <w:spacing w:after="0" w:line="240" w:lineRule="auto"/>
        <w:rPr>
          <w:rFonts w:cstheme="minorHAnsi"/>
          <w:bCs/>
        </w:rPr>
      </w:pPr>
      <w:r w:rsidRPr="009448F5">
        <w:rPr>
          <w:rFonts w:cstheme="minorHAnsi"/>
        </w:rPr>
        <w:t>1.1</w:t>
      </w:r>
      <w:r w:rsidR="00034088" w:rsidRPr="009448F5">
        <w:rPr>
          <w:rFonts w:cstheme="minorHAnsi"/>
        </w:rPr>
        <w:t>.</w:t>
      </w:r>
      <w:r w:rsidRPr="009448F5">
        <w:rPr>
          <w:rFonts w:cstheme="minorHAnsi"/>
        </w:rPr>
        <w:t xml:space="preserve"> </w:t>
      </w:r>
      <w:r w:rsidR="00012F8D" w:rsidRPr="009448F5">
        <w:rPr>
          <w:rFonts w:cstheme="minorHAnsi"/>
        </w:rPr>
        <w:t>Eetikakomitee an</w:t>
      </w:r>
      <w:r w:rsidR="009448F5">
        <w:rPr>
          <w:rFonts w:cstheme="minorHAnsi"/>
        </w:rPr>
        <w:t>dis</w:t>
      </w:r>
      <w:r w:rsidR="00012F8D" w:rsidRPr="009448F5">
        <w:rPr>
          <w:rFonts w:cstheme="minorHAnsi"/>
        </w:rPr>
        <w:t xml:space="preserve"> </w:t>
      </w:r>
      <w:r w:rsidR="007D1368">
        <w:rPr>
          <w:rFonts w:cstheme="minorHAnsi"/>
        </w:rPr>
        <w:t>16</w:t>
      </w:r>
      <w:r w:rsidR="00917691" w:rsidRPr="009448F5">
        <w:rPr>
          <w:rFonts w:cstheme="minorHAnsi"/>
        </w:rPr>
        <w:t>.</w:t>
      </w:r>
      <w:r w:rsidR="009448F5" w:rsidRPr="009448F5">
        <w:rPr>
          <w:rFonts w:cstheme="minorHAnsi"/>
        </w:rPr>
        <w:t>0</w:t>
      </w:r>
      <w:r w:rsidR="007D1368">
        <w:rPr>
          <w:rFonts w:cstheme="minorHAnsi"/>
        </w:rPr>
        <w:t>5</w:t>
      </w:r>
      <w:r w:rsidR="006064F6" w:rsidRPr="009448F5">
        <w:rPr>
          <w:rFonts w:cstheme="minorHAnsi"/>
        </w:rPr>
        <w:t>.</w:t>
      </w:r>
      <w:r w:rsidR="00917691" w:rsidRPr="009448F5">
        <w:rPr>
          <w:rFonts w:cstheme="minorHAnsi"/>
        </w:rPr>
        <w:t>202</w:t>
      </w:r>
      <w:r w:rsidR="009448F5" w:rsidRPr="009448F5">
        <w:rPr>
          <w:rFonts w:cstheme="minorHAnsi"/>
        </w:rPr>
        <w:t>4</w:t>
      </w:r>
      <w:r w:rsidR="00917691" w:rsidRPr="009448F5">
        <w:rPr>
          <w:rFonts w:cstheme="minorHAnsi"/>
        </w:rPr>
        <w:t>.</w:t>
      </w:r>
      <w:r w:rsidR="00917691" w:rsidRPr="00204ADC">
        <w:rPr>
          <w:rFonts w:cstheme="minorHAnsi"/>
        </w:rPr>
        <w:t xml:space="preserve"> a </w:t>
      </w:r>
      <w:r w:rsidR="00012F8D" w:rsidRPr="00204ADC">
        <w:rPr>
          <w:rFonts w:cstheme="minorHAnsi"/>
        </w:rPr>
        <w:t xml:space="preserve">kooskõlastuse </w:t>
      </w:r>
      <w:r w:rsidR="006064F6" w:rsidRPr="00204ADC">
        <w:rPr>
          <w:rFonts w:cstheme="minorHAnsi"/>
        </w:rPr>
        <w:t>uuringu</w:t>
      </w:r>
      <w:r w:rsidR="00012F8D" w:rsidRPr="00204ADC">
        <w:rPr>
          <w:rFonts w:cstheme="minorHAnsi"/>
        </w:rPr>
        <w:t xml:space="preserve"> </w:t>
      </w:r>
      <w:r w:rsidR="00E33D73">
        <w:rPr>
          <w:rFonts w:cstheme="minorHAnsi"/>
        </w:rPr>
        <w:t>„</w:t>
      </w:r>
      <w:r w:rsidR="007D1368" w:rsidRPr="007D1368">
        <w:rPr>
          <w:rFonts w:cstheme="minorHAnsi"/>
        </w:rPr>
        <w:t>Ajutise töötamise mõju töötuna arvelolijate tööturukäitumisele ja majanduslikule toimetulekule“</w:t>
      </w:r>
      <w:r w:rsidR="007D1368">
        <w:rPr>
          <w:rFonts w:cstheme="minorHAnsi"/>
        </w:rPr>
        <w:t xml:space="preserve"> </w:t>
      </w:r>
      <w:r w:rsidR="006064F6" w:rsidRPr="00204ADC">
        <w:rPr>
          <w:rFonts w:cstheme="minorHAnsi"/>
        </w:rPr>
        <w:t xml:space="preserve">läbiviimiseks. </w:t>
      </w:r>
    </w:p>
    <w:p w14:paraId="4AB41914" w14:textId="77777777" w:rsidR="002170CC" w:rsidRPr="00204ADC" w:rsidRDefault="002170CC" w:rsidP="002170CC">
      <w:pPr>
        <w:tabs>
          <w:tab w:val="left" w:pos="1276"/>
        </w:tabs>
        <w:spacing w:after="0" w:line="240" w:lineRule="auto"/>
        <w:rPr>
          <w:rFonts w:cstheme="minorHAnsi"/>
        </w:rPr>
      </w:pPr>
    </w:p>
    <w:p w14:paraId="79DE46EE" w14:textId="77777777" w:rsidR="00E33D73" w:rsidRDefault="00E33D73" w:rsidP="004F57C0">
      <w:pPr>
        <w:tabs>
          <w:tab w:val="left" w:pos="1276"/>
        </w:tabs>
        <w:spacing w:after="0" w:line="240" w:lineRule="auto"/>
        <w:rPr>
          <w:rFonts w:cstheme="minorHAnsi"/>
          <w:b/>
          <w:bCs/>
        </w:rPr>
      </w:pPr>
    </w:p>
    <w:p w14:paraId="4AB4191B" w14:textId="57098F11" w:rsidR="002170CC" w:rsidRPr="00204ADC" w:rsidRDefault="00012F8D" w:rsidP="004F57C0">
      <w:pPr>
        <w:tabs>
          <w:tab w:val="left" w:pos="1276"/>
        </w:tabs>
        <w:spacing w:after="0" w:line="240" w:lineRule="auto"/>
        <w:rPr>
          <w:rFonts w:cstheme="minorHAnsi"/>
        </w:rPr>
      </w:pPr>
      <w:r w:rsidRPr="00204ADC">
        <w:rPr>
          <w:rFonts w:cstheme="minorHAnsi"/>
          <w:b/>
          <w:bCs/>
        </w:rPr>
        <w:t>Lisa 1</w:t>
      </w:r>
      <w:r w:rsidR="00034088" w:rsidRPr="00204ADC">
        <w:rPr>
          <w:rFonts w:cstheme="minorHAnsi"/>
          <w:b/>
          <w:bCs/>
        </w:rPr>
        <w:t>.</w:t>
      </w:r>
      <w:r w:rsidRPr="00204ADC">
        <w:rPr>
          <w:rFonts w:cstheme="minorHAnsi"/>
          <w:b/>
          <w:bCs/>
        </w:rPr>
        <w:t xml:space="preserve"> </w:t>
      </w:r>
      <w:r w:rsidR="00736AE6" w:rsidRPr="00204ADC">
        <w:rPr>
          <w:rFonts w:cstheme="minorHAnsi"/>
          <w:b/>
          <w:bCs/>
        </w:rPr>
        <w:t>Taotluse läbivaatamisel tekkinud küsimused-</w:t>
      </w:r>
      <w:r w:rsidR="00736AE6" w:rsidRPr="00E33D73">
        <w:rPr>
          <w:rFonts w:cstheme="minorHAnsi"/>
          <w:b/>
          <w:bCs/>
        </w:rPr>
        <w:t xml:space="preserve">vastused ja soovitused </w:t>
      </w:r>
      <w:r w:rsidR="003F380D" w:rsidRPr="00E33D73">
        <w:rPr>
          <w:rFonts w:cstheme="minorHAnsi"/>
          <w:b/>
          <w:bCs/>
        </w:rPr>
        <w:t>Sotsiaalministeeriumi</w:t>
      </w:r>
      <w:r w:rsidR="003F380D" w:rsidRPr="00204ADC">
        <w:rPr>
          <w:rFonts w:cstheme="minorHAnsi"/>
          <w:b/>
          <w:bCs/>
        </w:rPr>
        <w:t xml:space="preserve"> sotsiaal- ja töövaldkonna uuringute ja analüüside ajutiselt </w:t>
      </w:r>
      <w:r w:rsidRPr="00204ADC">
        <w:rPr>
          <w:rFonts w:cstheme="minorHAnsi"/>
          <w:b/>
          <w:bCs/>
        </w:rPr>
        <w:t>eetikakomitee</w:t>
      </w:r>
      <w:r w:rsidR="00034088" w:rsidRPr="00204ADC">
        <w:rPr>
          <w:rFonts w:cstheme="minorHAnsi"/>
          <w:b/>
          <w:bCs/>
        </w:rPr>
        <w:t>lt</w:t>
      </w:r>
    </w:p>
    <w:p w14:paraId="4AB4191C" w14:textId="77777777" w:rsidR="00EE2E86" w:rsidRPr="00204ADC" w:rsidRDefault="00EE2E86" w:rsidP="004F57C0">
      <w:pPr>
        <w:tabs>
          <w:tab w:val="left" w:pos="1276"/>
        </w:tabs>
        <w:spacing w:after="0" w:line="240" w:lineRule="auto"/>
        <w:rPr>
          <w:rFonts w:cstheme="minorHAnsi"/>
        </w:rPr>
      </w:pPr>
    </w:p>
    <w:p w14:paraId="4AB4191D" w14:textId="77777777" w:rsidR="00EE2E86" w:rsidRPr="00204ADC" w:rsidRDefault="00EE2E86" w:rsidP="004F57C0">
      <w:pPr>
        <w:tabs>
          <w:tab w:val="left" w:pos="1276"/>
        </w:tabs>
        <w:spacing w:after="0" w:line="240" w:lineRule="auto"/>
        <w:rPr>
          <w:rFonts w:cstheme="minorHAnsi"/>
        </w:rPr>
      </w:pPr>
    </w:p>
    <w:p w14:paraId="4AB4191E" w14:textId="77777777" w:rsidR="00EE2E86" w:rsidRPr="00204ADC" w:rsidRDefault="00EE2E86" w:rsidP="004F57C0">
      <w:pPr>
        <w:tabs>
          <w:tab w:val="left" w:pos="1276"/>
        </w:tabs>
        <w:spacing w:after="0" w:line="240" w:lineRule="auto"/>
        <w:rPr>
          <w:rFonts w:cstheme="minorHAnsi"/>
        </w:rPr>
      </w:pPr>
    </w:p>
    <w:p w14:paraId="4AB4191F" w14:textId="77777777" w:rsidR="00EE2E86" w:rsidRPr="00204ADC" w:rsidRDefault="00EE2E86" w:rsidP="00EE2E86">
      <w:pPr>
        <w:tabs>
          <w:tab w:val="left" w:pos="1276"/>
          <w:tab w:val="left" w:pos="5245"/>
        </w:tabs>
        <w:spacing w:after="0" w:line="240" w:lineRule="auto"/>
        <w:rPr>
          <w:rFonts w:cstheme="minorHAnsi"/>
        </w:rPr>
      </w:pPr>
      <w:r w:rsidRPr="00204ADC">
        <w:rPr>
          <w:rFonts w:cstheme="minorHAnsi"/>
          <w:i/>
          <w:iCs/>
        </w:rPr>
        <w:t>(allkirjastatud digitaalselt)</w:t>
      </w:r>
      <w:r w:rsidRPr="00204ADC">
        <w:rPr>
          <w:rFonts w:cstheme="minorHAnsi"/>
        </w:rPr>
        <w:tab/>
      </w:r>
      <w:r w:rsidRPr="00204ADC">
        <w:rPr>
          <w:rFonts w:cstheme="minorHAnsi"/>
          <w:i/>
          <w:iCs/>
        </w:rPr>
        <w:t>(allkirjastatud digitaalselt)</w:t>
      </w:r>
    </w:p>
    <w:p w14:paraId="4AB41920" w14:textId="38692319" w:rsidR="00EE2E86" w:rsidRPr="00204ADC" w:rsidRDefault="00012F8D" w:rsidP="00EE2E86">
      <w:pPr>
        <w:tabs>
          <w:tab w:val="left" w:pos="5245"/>
        </w:tabs>
        <w:spacing w:after="0" w:line="240" w:lineRule="auto"/>
        <w:rPr>
          <w:rFonts w:cstheme="minorHAnsi"/>
        </w:rPr>
      </w:pPr>
      <w:r w:rsidRPr="00204ADC">
        <w:rPr>
          <w:rFonts w:cstheme="minorHAnsi"/>
        </w:rPr>
        <w:t>Kristi Rüütel</w:t>
      </w:r>
      <w:r w:rsidR="00EE2E86" w:rsidRPr="00204ADC">
        <w:rPr>
          <w:rFonts w:cstheme="minorHAnsi"/>
        </w:rPr>
        <w:tab/>
      </w:r>
      <w:r w:rsidR="00A34685" w:rsidRPr="00204ADC">
        <w:rPr>
          <w:rFonts w:cstheme="minorHAnsi"/>
        </w:rPr>
        <w:t>Mari</w:t>
      </w:r>
      <w:r w:rsidR="00555C3B" w:rsidRPr="00204ADC">
        <w:rPr>
          <w:rFonts w:cstheme="minorHAnsi"/>
        </w:rPr>
        <w:t>on Pajumets</w:t>
      </w:r>
    </w:p>
    <w:p w14:paraId="4AB41921" w14:textId="50ED45C3" w:rsidR="00EE2E86" w:rsidRPr="00204ADC" w:rsidRDefault="002E64D1" w:rsidP="00EE2E86">
      <w:pPr>
        <w:tabs>
          <w:tab w:val="left" w:pos="5245"/>
        </w:tabs>
        <w:spacing w:after="0" w:line="240" w:lineRule="auto"/>
        <w:rPr>
          <w:rFonts w:cstheme="minorHAnsi"/>
        </w:rPr>
      </w:pPr>
      <w:r w:rsidRPr="00204ADC">
        <w:rPr>
          <w:rFonts w:cstheme="minorHAnsi"/>
        </w:rPr>
        <w:t xml:space="preserve">Koosoleku </w:t>
      </w:r>
      <w:r w:rsidR="00EE2E86" w:rsidRPr="00204ADC">
        <w:rPr>
          <w:rFonts w:cstheme="minorHAnsi"/>
        </w:rPr>
        <w:t>juhataja</w:t>
      </w:r>
      <w:r w:rsidR="00EE2E86" w:rsidRPr="00204ADC">
        <w:rPr>
          <w:rFonts w:cstheme="minorHAnsi"/>
        </w:rPr>
        <w:tab/>
        <w:t>Protokollija</w:t>
      </w:r>
    </w:p>
    <w:p w14:paraId="399A2135" w14:textId="68F8C026" w:rsidR="00012F8D" w:rsidRPr="00204ADC" w:rsidRDefault="00012F8D" w:rsidP="00EE2E86">
      <w:pPr>
        <w:tabs>
          <w:tab w:val="left" w:pos="5245"/>
        </w:tabs>
        <w:spacing w:after="0" w:line="240" w:lineRule="auto"/>
        <w:rPr>
          <w:rFonts w:cstheme="minorHAnsi"/>
        </w:rPr>
      </w:pPr>
    </w:p>
    <w:p w14:paraId="29F0601A" w14:textId="05A38750" w:rsidR="00012F8D" w:rsidRPr="00204ADC" w:rsidRDefault="00012F8D" w:rsidP="00EE2E86">
      <w:pPr>
        <w:tabs>
          <w:tab w:val="left" w:pos="5245"/>
        </w:tabs>
        <w:spacing w:after="0" w:line="240" w:lineRule="auto"/>
        <w:rPr>
          <w:rFonts w:cstheme="minorHAnsi"/>
        </w:rPr>
      </w:pPr>
    </w:p>
    <w:p w14:paraId="6D8AAE93" w14:textId="7C58252D" w:rsidR="00012F8D" w:rsidRPr="00204ADC" w:rsidRDefault="00012F8D" w:rsidP="00EE2E86">
      <w:pPr>
        <w:tabs>
          <w:tab w:val="left" w:pos="5245"/>
        </w:tabs>
        <w:spacing w:after="0" w:line="240" w:lineRule="auto"/>
        <w:rPr>
          <w:rFonts w:cstheme="minorHAnsi"/>
        </w:rPr>
      </w:pPr>
    </w:p>
    <w:p w14:paraId="5C971F37" w14:textId="2C95622A" w:rsidR="00012F8D" w:rsidRPr="00204ADC" w:rsidRDefault="00012F8D" w:rsidP="00EE2E86">
      <w:pPr>
        <w:tabs>
          <w:tab w:val="left" w:pos="5245"/>
        </w:tabs>
        <w:spacing w:after="0" w:line="240" w:lineRule="auto"/>
        <w:rPr>
          <w:rFonts w:cstheme="minorHAnsi"/>
        </w:rPr>
      </w:pPr>
    </w:p>
    <w:p w14:paraId="79E3AF49" w14:textId="0B772536" w:rsidR="00012F8D" w:rsidRPr="00204ADC" w:rsidRDefault="00012F8D">
      <w:pPr>
        <w:rPr>
          <w:rFonts w:cstheme="minorHAnsi"/>
        </w:rPr>
      </w:pPr>
      <w:r w:rsidRPr="00204ADC">
        <w:rPr>
          <w:rFonts w:cstheme="minorHAnsi"/>
        </w:rPr>
        <w:br w:type="page"/>
      </w:r>
    </w:p>
    <w:p w14:paraId="2312B22E" w14:textId="59465E78" w:rsidR="00917691" w:rsidRPr="00204ADC" w:rsidRDefault="009D4933" w:rsidP="00917691">
      <w:pPr>
        <w:tabs>
          <w:tab w:val="left" w:pos="1276"/>
        </w:tabs>
        <w:spacing w:after="0" w:line="240" w:lineRule="auto"/>
        <w:rPr>
          <w:rFonts w:cstheme="minorHAnsi"/>
        </w:rPr>
      </w:pPr>
      <w:r>
        <w:rPr>
          <w:rFonts w:cstheme="minorHAnsi"/>
          <w:b/>
          <w:bCs/>
        </w:rPr>
        <w:lastRenderedPageBreak/>
        <w:t>Protokolli l</w:t>
      </w:r>
      <w:r w:rsidR="00917691" w:rsidRPr="00204ADC">
        <w:rPr>
          <w:rFonts w:cstheme="minorHAnsi"/>
          <w:b/>
          <w:bCs/>
        </w:rPr>
        <w:t xml:space="preserve">isa 1. </w:t>
      </w:r>
      <w:r>
        <w:rPr>
          <w:rFonts w:cstheme="minorHAnsi"/>
          <w:b/>
          <w:bCs/>
        </w:rPr>
        <w:t>„</w:t>
      </w:r>
      <w:r w:rsidR="00917691" w:rsidRPr="00204ADC">
        <w:rPr>
          <w:rFonts w:cstheme="minorHAnsi"/>
          <w:b/>
          <w:bCs/>
        </w:rPr>
        <w:t>Taotluse läbivaatamisel tekkinud küsimused-vastused ja soovitused Sotsiaalministeeriumi sotsiaal- ja töövaldkonna uuringute ja analüüside ajutiselt eetikakomiteelt</w:t>
      </w:r>
      <w:r>
        <w:rPr>
          <w:rFonts w:cstheme="minorHAnsi"/>
          <w:b/>
          <w:bCs/>
        </w:rPr>
        <w:t>“</w:t>
      </w:r>
    </w:p>
    <w:p w14:paraId="15C7EF6A" w14:textId="37CAA82C" w:rsidR="003F380D" w:rsidRPr="00204ADC" w:rsidRDefault="003F380D" w:rsidP="00747677">
      <w:pPr>
        <w:ind w:left="360"/>
        <w:rPr>
          <w:rFonts w:eastAsia="Times New Roman" w:cstheme="minorHAnsi"/>
          <w:b/>
          <w:bCs/>
        </w:rPr>
      </w:pPr>
    </w:p>
    <w:p w14:paraId="10437ACB" w14:textId="42DA4DB1" w:rsidR="00770E59" w:rsidRPr="0072497F" w:rsidRDefault="007D1368" w:rsidP="00205C95">
      <w:pPr>
        <w:pStyle w:val="Loendilik"/>
        <w:numPr>
          <w:ilvl w:val="0"/>
          <w:numId w:val="5"/>
        </w:numPr>
        <w:rPr>
          <w:rFonts w:eastAsia="Times New Roman" w:cstheme="minorHAnsi"/>
          <w:b/>
          <w:bCs/>
        </w:rPr>
      </w:pPr>
      <w:bookmarkStart w:id="0" w:name="_Hlk155370285"/>
      <w:r w:rsidRPr="0072497F">
        <w:rPr>
          <w:rFonts w:eastAsia="Times New Roman" w:cstheme="minorHAnsi"/>
          <w:b/>
          <w:bCs/>
        </w:rPr>
        <w:t>Ring k</w:t>
      </w:r>
      <w:r w:rsidR="00205C95" w:rsidRPr="0072497F">
        <w:rPr>
          <w:rFonts w:eastAsia="Times New Roman" w:cstheme="minorHAnsi"/>
          <w:b/>
          <w:bCs/>
        </w:rPr>
        <w:t>üsimus</w:t>
      </w:r>
      <w:r w:rsidRPr="0072497F">
        <w:rPr>
          <w:rFonts w:eastAsia="Times New Roman" w:cstheme="minorHAnsi"/>
          <w:b/>
          <w:bCs/>
        </w:rPr>
        <w:t>i</w:t>
      </w:r>
      <w:r w:rsidR="00205C95" w:rsidRPr="0072497F">
        <w:rPr>
          <w:rFonts w:eastAsia="Times New Roman" w:cstheme="minorHAnsi"/>
          <w:b/>
          <w:bCs/>
        </w:rPr>
        <w:t>-vastused</w:t>
      </w:r>
    </w:p>
    <w:bookmarkEnd w:id="0"/>
    <w:p w14:paraId="50846BE9" w14:textId="0CB81434" w:rsidR="007D1368" w:rsidRPr="0072497F" w:rsidRDefault="0072497F" w:rsidP="0072497F">
      <w:pPr>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1.1. </w:t>
      </w:r>
      <w:r w:rsidR="007D1368" w:rsidRPr="0072497F">
        <w:rPr>
          <w:rFonts w:ascii="Calibri" w:eastAsia="Calibri" w:hAnsi="Calibri" w:cs="Times New Roman"/>
          <w:kern w:val="2"/>
          <w14:ligatures w14:val="standardContextual"/>
        </w:rPr>
        <w:t>Kas osalevad vaid eesti keelt kõnelevad inimesed? Kas on võimalik, et osalevad vaimse puudega inimesed?</w:t>
      </w:r>
    </w:p>
    <w:p w14:paraId="5CB22EA6" w14:textId="6D6AC113" w:rsidR="007D1368" w:rsidRPr="0072497F" w:rsidRDefault="007D1368" w:rsidP="0072497F">
      <w:pPr>
        <w:pStyle w:val="Taandegakehatekst"/>
        <w:spacing w:after="160"/>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 xml:space="preserve">Vastus: Osalevad Eesti ja vene keelt kõnelevad inimesed. Tehakse venekeelsed intervjuud, selleks tõlgitakse  intervjuukavad, informeeritud nõusolek ja infoleht vene keelde pärast eetikakomiteelt loa saamist. Valimit ei moodustata vähenenud töövõimega inimeste hulgast vaid inimeste seast, kes on (olnud) töötuna arvel ning teinud tööampse.  Me ei kogu andmeid vaimse puude kohta, see ei ole valimi moodustamise kriteerium.  On võimalik, et valimi hulka satub vaimse puudega inimesi ning intervjuu käigus võib välja tulla eriliigilisi andmeid, kui inimene neid ise avaldab. Need andmed kustutatakse transkriptsioonist ära.  </w:t>
      </w:r>
    </w:p>
    <w:p w14:paraId="3AB4893F" w14:textId="2051410D" w:rsidR="007D1368" w:rsidRPr="007D1368" w:rsidRDefault="007D1368" w:rsidP="007D1368">
      <w:pPr>
        <w:pStyle w:val="Loendilik"/>
        <w:numPr>
          <w:ilvl w:val="1"/>
          <w:numId w:val="24"/>
        </w:numPr>
        <w:rPr>
          <w:rFonts w:ascii="Calibri" w:eastAsia="Calibri" w:hAnsi="Calibri" w:cs="Times New Roman"/>
          <w:kern w:val="2"/>
          <w14:ligatures w14:val="standardContextual"/>
        </w:rPr>
      </w:pPr>
      <w:r w:rsidRPr="007D1368">
        <w:rPr>
          <w:rFonts w:ascii="Calibri" w:eastAsia="Calibri" w:hAnsi="Calibri" w:cs="Times New Roman"/>
          <w:kern w:val="2"/>
          <w14:ligatures w14:val="standardContextual"/>
        </w:rPr>
        <w:t>Intervjueeritavad uuringus osalemise eest kompensatsiooni ei saa? Seda oleks hea ka infolehes mainida.</w:t>
      </w:r>
    </w:p>
    <w:p w14:paraId="3B0201CA" w14:textId="6FCAC2D2" w:rsidR="007D1368" w:rsidRPr="0072497F" w:rsidRDefault="007D1368" w:rsidP="0072497F">
      <w:pPr>
        <w:pStyle w:val="Taandegakehatekst"/>
        <w:spacing w:after="160"/>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Vastus: Intervjueeritavatele kompensatsiooni ei maksta, lisame selle infolehte (täiendatud intervjueeritavatega kontakteerumise vorm, lisa 2)</w:t>
      </w:r>
    </w:p>
    <w:p w14:paraId="570B7C4C" w14:textId="7DE53C6D" w:rsidR="007D1368" w:rsidRPr="007D1368" w:rsidRDefault="007D1368" w:rsidP="007D1368">
      <w:pPr>
        <w:pStyle w:val="Loendilik"/>
        <w:numPr>
          <w:ilvl w:val="1"/>
          <w:numId w:val="24"/>
        </w:numPr>
        <w:rPr>
          <w:rFonts w:ascii="Calibri" w:eastAsia="Calibri" w:hAnsi="Calibri" w:cs="Times New Roman"/>
          <w:kern w:val="2"/>
          <w14:ligatures w14:val="standardContextual"/>
        </w:rPr>
      </w:pPr>
      <w:r w:rsidRPr="007D1368">
        <w:rPr>
          <w:rFonts w:ascii="Calibri" w:eastAsia="Calibri" w:hAnsi="Calibri" w:cs="Times New Roman"/>
          <w:kern w:val="2"/>
          <w14:ligatures w14:val="standardContextual"/>
        </w:rPr>
        <w:t>Informeeritud nõusoleku võtmine jäi pisut segaseks – kuidas seda e-posti teel tehakse ja miks mõned teevad salvestuse alguses?</w:t>
      </w:r>
    </w:p>
    <w:p w14:paraId="6EAC483F" w14:textId="17D97364" w:rsidR="007D1368" w:rsidRPr="0072497F" w:rsidRDefault="007D1368" w:rsidP="0072497F">
      <w:pPr>
        <w:pStyle w:val="Taandegakehatekst"/>
        <w:spacing w:after="160"/>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Vastus: Kutsega on kaasas link infolehele. Inimene saab vastata intervjuu kutsele oma nõusoleku andmisega ja vestluse aja kokku leppimisega. Kuivõrd suur osa inimesi ei vasta e-kirja teel, lepitakse intervjuusid kokku ka telefoni teel. Sellisel juhul saab inimene anda suulise nõusoleku uuringus osalemiseks ja leppida kokku vestluse aeg. Intervjuu alguses küsitakse nõusolekut salvestuseks.</w:t>
      </w:r>
    </w:p>
    <w:p w14:paraId="625C9484" w14:textId="20EB5F5C" w:rsidR="007D1368" w:rsidRPr="007D1368" w:rsidRDefault="007D1368" w:rsidP="007D1368">
      <w:pPr>
        <w:pStyle w:val="Loendilik"/>
        <w:numPr>
          <w:ilvl w:val="1"/>
          <w:numId w:val="24"/>
        </w:numPr>
        <w:rPr>
          <w:rFonts w:ascii="Calibri" w:eastAsia="Calibri" w:hAnsi="Calibri" w:cs="Times New Roman"/>
          <w:kern w:val="2"/>
          <w14:ligatures w14:val="standardContextual"/>
        </w:rPr>
      </w:pPr>
      <w:r w:rsidRPr="007D1368">
        <w:rPr>
          <w:rFonts w:ascii="Calibri" w:eastAsia="Calibri" w:hAnsi="Calibri" w:cs="Times New Roman"/>
          <w:kern w:val="2"/>
          <w14:ligatures w14:val="standardContextual"/>
        </w:rPr>
        <w:t>Kas on võimalik osaleda, aga samas keelata salvestamist? Tuleb ju arvestada, et hääl võimaldab kaudset tuvastamist, s.t salvestused on isikuandmed. Lisa 2 on sobiv uuringus osalemise kutse, kuid informeeritud nõusoleku jaoks ei ole see piisav. Kutsest jääb mulje, et kõik on anonüümne, aga tegelikult ei ole.</w:t>
      </w:r>
    </w:p>
    <w:p w14:paraId="14BA8112" w14:textId="6B5FEADA" w:rsidR="007D1368" w:rsidRPr="0072497F" w:rsidRDefault="007D1368" w:rsidP="0072497F">
      <w:pPr>
        <w:pStyle w:val="Taandegakehatekst"/>
        <w:spacing w:after="160"/>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 xml:space="preserve">Vastus: Kui inimene keelab intervjuu salvestamise, pakume ikkagi võimalust intervjuul osalemiseks kuid intervjueerija teeb sellisel juhul vestlusest märkmeid. Keegi peale uuringu meeskonna intervjuu salvestusi ei kuule, neid ei anta üle tellijale vaid kustutatakse uuringu lõppedes. Peame suhteliselt ebatõenäoliseks, et kedagi suudetakse ilma teisi isikuandmeid teadmata tuvastada üksnes heli salvestuse põhjal. Analüüsi aluseks on transkriptsioon, mitte heli salvestus. </w:t>
      </w:r>
    </w:p>
    <w:p w14:paraId="51F63F58" w14:textId="7DB6C11B" w:rsidR="007D1368" w:rsidRPr="007D1368" w:rsidRDefault="007D1368" w:rsidP="007D1368">
      <w:pPr>
        <w:pStyle w:val="Loendilik"/>
        <w:numPr>
          <w:ilvl w:val="1"/>
          <w:numId w:val="24"/>
        </w:numPr>
        <w:rPr>
          <w:rFonts w:ascii="Calibri" w:eastAsia="Calibri" w:hAnsi="Calibri" w:cs="Times New Roman"/>
          <w:kern w:val="2"/>
          <w14:ligatures w14:val="standardContextual"/>
        </w:rPr>
      </w:pPr>
      <w:r w:rsidRPr="007D1368">
        <w:rPr>
          <w:rFonts w:ascii="Calibri" w:eastAsia="Calibri" w:hAnsi="Calibri" w:cs="Times New Roman"/>
          <w:kern w:val="2"/>
          <w14:ligatures w14:val="standardContextual"/>
        </w:rPr>
        <w:t>Kui on võimalik ka intervjuu järel keelata selle kasutamist, kuidas tehakse kindlaks, kellele milline intervjuu kuulub?</w:t>
      </w:r>
    </w:p>
    <w:p w14:paraId="6EE8E876" w14:textId="259813FC" w:rsidR="007D1368" w:rsidRPr="007D1368" w:rsidRDefault="007D1368" w:rsidP="0072497F">
      <w:pPr>
        <w:ind w:left="360"/>
        <w:rPr>
          <w:rFonts w:ascii="Calibri" w:eastAsia="Calibri" w:hAnsi="Calibri" w:cs="Calibri"/>
          <w:i/>
          <w:iCs/>
          <w:kern w:val="2"/>
          <w14:ligatures w14:val="standardContextual"/>
        </w:rPr>
      </w:pPr>
      <w:r>
        <w:rPr>
          <w:rFonts w:ascii="Calibri" w:eastAsia="Calibri" w:hAnsi="Calibri" w:cs="Calibri"/>
          <w:kern w:val="2"/>
          <w14:ligatures w14:val="standardContextual"/>
        </w:rPr>
        <w:t xml:space="preserve">Vastus: </w:t>
      </w:r>
      <w:r w:rsidRPr="007D1368">
        <w:rPr>
          <w:rFonts w:ascii="Calibri" w:eastAsia="Calibri" w:hAnsi="Calibri" w:cs="Calibri"/>
          <w:kern w:val="2"/>
          <w14:ligatures w14:val="standardContextual"/>
        </w:rPr>
        <w:t xml:space="preserve">Täpsustasime uuringus osalemise kutset, lisa 2: </w:t>
      </w:r>
      <w:r w:rsidRPr="007D1368">
        <w:rPr>
          <w:rFonts w:ascii="Calibri" w:eastAsia="Calibri" w:hAnsi="Calibri" w:cs="Calibri"/>
          <w:i/>
          <w:iCs/>
          <w:kern w:val="2"/>
          <w14:ligatures w14:val="standardContextual"/>
        </w:rPr>
        <w:t>Soovi korral võite uuringus osalemise igal ajahetkel katkestada või uuringus osalemisest loobuda.</w:t>
      </w:r>
    </w:p>
    <w:p w14:paraId="782ADA5E" w14:textId="77777777" w:rsidR="007D1368" w:rsidRPr="007D1368" w:rsidRDefault="007D1368" w:rsidP="0072497F">
      <w:pPr>
        <w:ind w:left="360"/>
        <w:rPr>
          <w:rFonts w:ascii="Calibri" w:eastAsia="Calibri" w:hAnsi="Calibri" w:cs="Calibri"/>
          <w:kern w:val="2"/>
          <w14:ligatures w14:val="standardContextual"/>
        </w:rPr>
      </w:pPr>
      <w:r w:rsidRPr="007D1368">
        <w:rPr>
          <w:rFonts w:ascii="Calibri" w:eastAsia="Calibri" w:hAnsi="Calibri" w:cs="Calibri"/>
          <w:kern w:val="2"/>
          <w14:ligatures w14:val="standardContextual"/>
        </w:rPr>
        <w:t>Kuna intervjuude transkribeerimise järel ei ole sellega seotud enam isiku kontaktandmeid, siis ei ole alati võimalik tuvastada konkreetset intervjueeritavat. Me ei säilita seost intervjuus kogutud andmete ja isikute kontaktandmete vahel. On võimalik, et intervjuu käigus räägitakse detaile, mis võimaldavad isiku tuvastamist kuid transkriptsioonis sellise info vajadusel eemaldame (nt konkreetsed kohad, nimed vms).</w:t>
      </w:r>
    </w:p>
    <w:p w14:paraId="1F0850BF" w14:textId="77777777" w:rsidR="007D1368" w:rsidRPr="007D1368" w:rsidRDefault="007D1368" w:rsidP="0072497F">
      <w:pPr>
        <w:ind w:left="360"/>
        <w:rPr>
          <w:rFonts w:ascii="Calibri" w:eastAsia="Calibri" w:hAnsi="Calibri" w:cs="Calibri"/>
          <w:kern w:val="2"/>
          <w14:ligatures w14:val="standardContextual"/>
        </w:rPr>
      </w:pPr>
      <w:r w:rsidRPr="007D1368">
        <w:rPr>
          <w:rFonts w:ascii="Calibri" w:eastAsia="Calibri" w:hAnsi="Calibri" w:cs="Calibri"/>
          <w:kern w:val="2"/>
          <w14:ligatures w14:val="standardContextual"/>
        </w:rPr>
        <w:t xml:space="preserve">Intervjueeritaval on võimalik keelata edaspidi üksnes isikustatud andmete kasutamist (antud juhul nt meile väljastatud kontaktandmed), mis on otseselt isikuga seostatavad. </w:t>
      </w:r>
    </w:p>
    <w:p w14:paraId="1D0E67F6" w14:textId="23418381" w:rsidR="007D1368" w:rsidRPr="0072497F" w:rsidRDefault="007D1368" w:rsidP="0072497F">
      <w:pPr>
        <w:pStyle w:val="Loendilik"/>
        <w:numPr>
          <w:ilvl w:val="1"/>
          <w:numId w:val="24"/>
        </w:numPr>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lastRenderedPageBreak/>
        <w:t>Kutses on kirjas, et „salvestused kustutatakse uuringu lõppedes“, taotluses on kirjas, et „Andmed, intervjuu transkriptsioonid ja salvestused hävitatakse hiljemalt 2 kuu jooksul peale uuringu lepingu lõppemist“</w:t>
      </w:r>
    </w:p>
    <w:p w14:paraId="4CB7012A" w14:textId="3FF96B54" w:rsidR="007D1368" w:rsidRPr="007D1368" w:rsidRDefault="0072497F" w:rsidP="007D1368">
      <w:pPr>
        <w:ind w:left="360"/>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Vastus: </w:t>
      </w:r>
      <w:r w:rsidR="007D1368" w:rsidRPr="007D1368">
        <w:rPr>
          <w:rFonts w:ascii="Calibri" w:eastAsia="Calibri" w:hAnsi="Calibri" w:cs="Times New Roman"/>
          <w:kern w:val="2"/>
          <w14:ligatures w14:val="standardContextual"/>
        </w:rPr>
        <w:t>Täpsustasime kutse sõnastust (taotluse lisa 2) – andmed hävitatakse 2 kuu jooksul peale uuringu lepingu lõppemist ja lisasime AKI soovil ka indikatiivse aja.</w:t>
      </w:r>
    </w:p>
    <w:p w14:paraId="23B475F6" w14:textId="795902C7" w:rsidR="007D1368" w:rsidRPr="0072497F" w:rsidRDefault="007D1368" w:rsidP="0072497F">
      <w:pPr>
        <w:pStyle w:val="Loendilik"/>
        <w:numPr>
          <w:ilvl w:val="1"/>
          <w:numId w:val="24"/>
        </w:numPr>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Kus täpsemalt hoitakse intervjuude salvestusi ja transkriptsioone, kuidas kaitstult, kellel on neile ligipääs?</w:t>
      </w:r>
    </w:p>
    <w:p w14:paraId="5D1E1FB4" w14:textId="7F4F8267" w:rsidR="007D1368" w:rsidRPr="007D1368" w:rsidRDefault="0072497F" w:rsidP="007D1368">
      <w:pPr>
        <w:ind w:left="360"/>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Vastus: </w:t>
      </w:r>
      <w:r w:rsidR="007D1368" w:rsidRPr="007D1368">
        <w:rPr>
          <w:rFonts w:ascii="Calibri" w:eastAsia="Calibri" w:hAnsi="Calibri" w:cs="Times New Roman"/>
          <w:kern w:val="2"/>
          <w14:ligatures w14:val="standardContextual"/>
        </w:rPr>
        <w:t>Intervjuude salvestused ja transkriptsioonid hoitakse Praxise SharePoint kaustas (pilveteenuse server asub Euroopa Liidus). Andmed lisatakse parooliga kaitstud kausta, millele on ligipääs vaid uuringu meeskonna liikmetel. (see info on lisatud ka taotlusele täiendavalt lisatud lisas 6 „Andmekaitse tingimused“, p 3.2.5).</w:t>
      </w:r>
    </w:p>
    <w:p w14:paraId="67B32537" w14:textId="591BD88C" w:rsidR="007D1368" w:rsidRPr="0072497F" w:rsidRDefault="007D1368" w:rsidP="0072497F">
      <w:pPr>
        <w:pStyle w:val="Loendilik"/>
        <w:numPr>
          <w:ilvl w:val="1"/>
          <w:numId w:val="24"/>
        </w:numPr>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Kus intervjuud läbi viiakse?</w:t>
      </w:r>
    </w:p>
    <w:p w14:paraId="5EA78D3D" w14:textId="020383BF" w:rsidR="007D1368" w:rsidRPr="007D1368" w:rsidRDefault="0072497F" w:rsidP="007D1368">
      <w:pPr>
        <w:ind w:left="360"/>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Vastus: </w:t>
      </w:r>
      <w:r w:rsidR="007D1368" w:rsidRPr="007D1368">
        <w:rPr>
          <w:rFonts w:ascii="Calibri" w:eastAsia="Calibri" w:hAnsi="Calibri" w:cs="Times New Roman"/>
          <w:kern w:val="2"/>
          <w14:ligatures w14:val="standardContextual"/>
        </w:rPr>
        <w:t>Intervjuud viiakse läbi  veebi teel, telefoni teel või näost-näkku olenevalt intervjueerija soovist. Juhul kui intervjuu viiakse läbi näost-näkku, lepitakse kohtumise koht kokku iga intervjueeritavaga eraldi.</w:t>
      </w:r>
    </w:p>
    <w:p w14:paraId="5CE24A54" w14:textId="37576F9F" w:rsidR="007D1368" w:rsidRPr="0072497F" w:rsidRDefault="007D1368" w:rsidP="0072497F">
      <w:pPr>
        <w:pStyle w:val="Loendilik"/>
        <w:numPr>
          <w:ilvl w:val="1"/>
          <w:numId w:val="24"/>
        </w:numPr>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Andmekoosseisus on nimetatud „Riskirühma kuulumine (eristades riskirühma kategooriaid)“ – milliste riskirühmadega on tegemist?</w:t>
      </w:r>
    </w:p>
    <w:p w14:paraId="704A6B4E" w14:textId="7F707BE9" w:rsidR="007D1368" w:rsidRPr="007D1368" w:rsidRDefault="0072497F" w:rsidP="0072497F">
      <w:pPr>
        <w:shd w:val="clear" w:color="auto" w:fill="FFFFFF"/>
        <w:spacing w:after="0" w:line="240" w:lineRule="auto"/>
        <w:ind w:left="360"/>
        <w:rPr>
          <w:rFonts w:ascii="Calibri" w:eastAsia="Times New Roman" w:hAnsi="Calibri" w:cs="Calibri"/>
          <w:color w:val="242424"/>
          <w:lang w:eastAsia="et-EE"/>
        </w:rPr>
      </w:pPr>
      <w:r>
        <w:rPr>
          <w:rFonts w:ascii="Calibri" w:eastAsia="Times New Roman" w:hAnsi="Calibri" w:cs="Calibri"/>
          <w:color w:val="242424"/>
          <w:bdr w:val="none" w:sz="0" w:space="0" w:color="auto" w:frame="1"/>
          <w:lang w:eastAsia="et-EE"/>
        </w:rPr>
        <w:t xml:space="preserve">Vastus: </w:t>
      </w:r>
      <w:r w:rsidR="007D1368" w:rsidRPr="007D1368">
        <w:rPr>
          <w:rFonts w:ascii="Calibri" w:eastAsia="Times New Roman" w:hAnsi="Calibri" w:cs="Calibri"/>
          <w:color w:val="242424"/>
          <w:bdr w:val="none" w:sz="0" w:space="0" w:color="auto" w:frame="1"/>
          <w:lang w:eastAsia="et-EE"/>
        </w:rPr>
        <w:t>Riskirühma kuuluvateks loeb Eesti Töötukassa järgmiseid rühmasid:</w:t>
      </w:r>
    </w:p>
    <w:p w14:paraId="720373AA"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16-24-aastane (noor)</w:t>
      </w:r>
    </w:p>
    <w:p w14:paraId="097922FE"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55-aastane kuni vanaduspensioniealine (vanemaealine)</w:t>
      </w:r>
    </w:p>
    <w:p w14:paraId="074022D9"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tervisest tuleneva takistusega– töötu, kellele on määratud puue puuetega inimeste sotsiaaltoetuste seaduse tähenduses või ta on tunnistatud püsivalt töövõimetuks riikliku pensionikindlustuse seaduse alusel, sealhulgas juhul, kui talle riiklike elatusrahade seaduse alusel määratud invaliidsusgrupp on loetud vastavaks püsivale töövõimetusele või tal on tuvastatud osaline või puuduv töövõime töövõimetoetuse seaduse alusel.</w:t>
      </w:r>
    </w:p>
    <w:p w14:paraId="428597A1"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pikaajaline töötu - töötu, kes eelnenud 12-kuulisel perioodil ei ole olnud hõivatud Tööturumeetmete seaduse § 18 lõikes 3 nimetatud tööga või tööga võrdsustatud tegevusega. 16–24-aastane noor on pikaajaline töötu, kui ta ei ole eelnenud 6-kuulisel perioodil olnud hõivatud sama seaduse § 18 lõikes 3 nimetatud tööga või tööga võrdsustatud tegevusega.</w:t>
      </w:r>
    </w:p>
    <w:p w14:paraId="1A16C931"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vanglast vabanenud – töötu, kes on kes on arvelevõtmisele eelnenud 12 kuu jooksul vanglast vabanenud</w:t>
      </w:r>
    </w:p>
    <w:p w14:paraId="77311E23"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hooldaja – töötu, kes on enne töötuna arvelevõtmist hooldanud puudega isikut, kellele valla- või linnavalitsus on maksnud hooldamise eest toetust ja kes ei ole olnud hõivatud tööga või tööga võrdsustatud tegevusega töötuna arvelevõtmisele eelnenud 12 kuu jooksul.</w:t>
      </w:r>
    </w:p>
    <w:p w14:paraId="325E0D8A"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eesti keele mitteoskaja - töötu, kellel eesti keele oskus puudub või on nõrgal tasemel ja kelle töölerakendamine on selle tõttu takistatud.</w:t>
      </w:r>
    </w:p>
    <w:p w14:paraId="5D3A4577" w14:textId="77777777" w:rsidR="007D1368" w:rsidRPr="007D1368" w:rsidRDefault="007D1368" w:rsidP="007D1368">
      <w:pPr>
        <w:numPr>
          <w:ilvl w:val="0"/>
          <w:numId w:val="22"/>
        </w:num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lang w:eastAsia="et-EE"/>
        </w:rPr>
        <w:t>muu takistusega – töötu, kes on muude eriliste takistustega.</w:t>
      </w:r>
    </w:p>
    <w:p w14:paraId="1F87DA5F" w14:textId="77777777" w:rsidR="007D1368" w:rsidRPr="007D1368" w:rsidRDefault="007D1368" w:rsidP="007D1368">
      <w:pPr>
        <w:shd w:val="clear" w:color="auto" w:fill="FFFFFF"/>
        <w:spacing w:after="0" w:line="240" w:lineRule="auto"/>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 </w:t>
      </w:r>
    </w:p>
    <w:p w14:paraId="39D136D1" w14:textId="77777777" w:rsidR="007D1368" w:rsidRPr="007D1368" w:rsidRDefault="007D1368" w:rsidP="0072497F">
      <w:pPr>
        <w:shd w:val="clear" w:color="auto" w:fill="FFFFFF"/>
        <w:spacing w:after="0" w:line="240" w:lineRule="auto"/>
        <w:ind w:left="360"/>
        <w:rPr>
          <w:rFonts w:ascii="Calibri" w:eastAsia="Times New Roman" w:hAnsi="Calibri" w:cs="Calibri"/>
          <w:color w:val="242424"/>
          <w:lang w:eastAsia="et-EE"/>
        </w:rPr>
      </w:pPr>
      <w:r w:rsidRPr="007D1368">
        <w:rPr>
          <w:rFonts w:ascii="Calibri" w:eastAsia="Times New Roman" w:hAnsi="Calibri" w:cs="Calibri"/>
          <w:color w:val="242424"/>
          <w:bdr w:val="none" w:sz="0" w:space="0" w:color="auto" w:frame="1"/>
          <w:lang w:eastAsia="et-EE"/>
        </w:rPr>
        <w:t>Samade rühmade lõikes on eristatud ka andmekoosseisus olev tunnus</w:t>
      </w:r>
      <w:r w:rsidRPr="007D1368">
        <w:rPr>
          <w:rFonts w:ascii="Calibri" w:eastAsia="Times New Roman" w:hAnsi="Calibri" w:cs="Calibri"/>
          <w:color w:val="242424"/>
          <w:lang w:eastAsia="et-EE"/>
        </w:rPr>
        <w:t xml:space="preserve">. Täpsustus on lisatud andmekoosseisu kirjeldusele (lisa 4). </w:t>
      </w:r>
    </w:p>
    <w:p w14:paraId="2A30D4A2" w14:textId="77777777" w:rsidR="007D1368" w:rsidRPr="007D1368" w:rsidRDefault="007D1368" w:rsidP="0072497F">
      <w:pPr>
        <w:shd w:val="clear" w:color="auto" w:fill="FFFFFF"/>
        <w:spacing w:after="0" w:line="240" w:lineRule="auto"/>
        <w:rPr>
          <w:rFonts w:ascii="Calibri" w:eastAsia="Times New Roman" w:hAnsi="Calibri" w:cs="Calibri"/>
          <w:color w:val="242424"/>
          <w:lang w:eastAsia="et-EE"/>
        </w:rPr>
      </w:pPr>
    </w:p>
    <w:p w14:paraId="2E5A0320" w14:textId="23AFC9F8" w:rsidR="007D1368" w:rsidRPr="0072497F" w:rsidRDefault="007D1368" w:rsidP="0072497F">
      <w:pPr>
        <w:pStyle w:val="Loendilik"/>
        <w:numPr>
          <w:ilvl w:val="1"/>
          <w:numId w:val="24"/>
        </w:numPr>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„Pseudonümiseeritud andmebaasi moodustamiseks on isikuandmetest vajalik kasutada isikukoodi, mis liigub vaid Statistikaameti ja Töötukassa vahel“ – pseudonümiseeritud andmebaas ei peaks isikukoode sisaldama, see muudab andmebaasi isikustatuks. Ilmselt on mõeldud, et koodi võtme jaoks on vajalik isikukood.</w:t>
      </w:r>
    </w:p>
    <w:p w14:paraId="4E36A5E9" w14:textId="3D06E521" w:rsidR="007D1368" w:rsidRDefault="0072497F" w:rsidP="0072497F">
      <w:pPr>
        <w:pStyle w:val="Taandegakehatekst"/>
        <w:spacing w:after="160"/>
        <w:rPr>
          <w:rFonts w:ascii="Calibri" w:eastAsia="Calibri" w:hAnsi="Calibri" w:cs="Times New Roman"/>
          <w:kern w:val="2"/>
          <w14:ligatures w14:val="standardContextual"/>
        </w:rPr>
      </w:pPr>
      <w:r w:rsidRPr="0072497F">
        <w:rPr>
          <w:rFonts w:ascii="Calibri" w:eastAsia="Calibri" w:hAnsi="Calibri" w:cs="Times New Roman"/>
          <w:kern w:val="2"/>
          <w14:ligatures w14:val="standardContextual"/>
        </w:rPr>
        <w:t xml:space="preserve">Vastus: </w:t>
      </w:r>
      <w:r w:rsidR="007D1368" w:rsidRPr="0072497F">
        <w:rPr>
          <w:rFonts w:ascii="Calibri" w:eastAsia="Calibri" w:hAnsi="Calibri" w:cs="Times New Roman"/>
          <w:kern w:val="2"/>
          <w14:ligatures w14:val="standardContextual"/>
        </w:rPr>
        <w:t>Õige, täpsustasime taotluse sõnastust (punktis 8).</w:t>
      </w:r>
    </w:p>
    <w:p w14:paraId="76289111" w14:textId="77777777" w:rsidR="00BA6763" w:rsidRPr="0072497F" w:rsidRDefault="00BA6763" w:rsidP="0072497F">
      <w:pPr>
        <w:pStyle w:val="Taandegakehatekst"/>
        <w:spacing w:after="160"/>
        <w:rPr>
          <w:rFonts w:ascii="Calibri" w:eastAsia="Calibri" w:hAnsi="Calibri" w:cs="Times New Roman"/>
          <w:kern w:val="2"/>
          <w14:ligatures w14:val="standardContextual"/>
        </w:rPr>
      </w:pPr>
    </w:p>
    <w:p w14:paraId="68F697DE" w14:textId="77777777" w:rsidR="00BA6763" w:rsidRPr="00BA6763" w:rsidRDefault="00BA6763" w:rsidP="00BA6763">
      <w:pPr>
        <w:pStyle w:val="Loendilik"/>
        <w:numPr>
          <w:ilvl w:val="0"/>
          <w:numId w:val="5"/>
        </w:numPr>
        <w:rPr>
          <w:rFonts w:eastAsia="Times New Roman" w:cstheme="minorHAnsi"/>
          <w:b/>
          <w:bCs/>
        </w:rPr>
      </w:pPr>
      <w:r w:rsidRPr="00BA6763">
        <w:rPr>
          <w:rFonts w:eastAsia="Times New Roman" w:cstheme="minorHAnsi"/>
          <w:b/>
          <w:bCs/>
        </w:rPr>
        <w:lastRenderedPageBreak/>
        <w:t>Ring küsimusi-vastused</w:t>
      </w:r>
    </w:p>
    <w:p w14:paraId="2187B9D5" w14:textId="51066270" w:rsidR="007D1368" w:rsidRPr="00BA6763" w:rsidRDefault="00BA6763" w:rsidP="00BA6763">
      <w:pPr>
        <w:pStyle w:val="Taandegakehatekst"/>
        <w:spacing w:after="160"/>
        <w:rPr>
          <w:rFonts w:ascii="Calibri" w:eastAsia="Calibri" w:hAnsi="Calibri" w:cs="Times New Roman"/>
          <w:kern w:val="2"/>
          <w14:ligatures w14:val="standardContextual"/>
        </w:rPr>
      </w:pPr>
      <w:r w:rsidRPr="00BA6763">
        <w:rPr>
          <w:rFonts w:ascii="Calibri" w:eastAsia="Calibri" w:hAnsi="Calibri" w:cs="Times New Roman"/>
          <w:kern w:val="2"/>
          <w14:ligatures w14:val="standardContextual"/>
        </w:rPr>
        <w:t>2.1.</w:t>
      </w:r>
      <w:r w:rsidR="007D1368" w:rsidRPr="00BA6763">
        <w:rPr>
          <w:rFonts w:ascii="Calibri" w:eastAsia="Calibri" w:hAnsi="Calibri" w:cs="Times New Roman"/>
          <w:kern w:val="2"/>
          <w14:ligatures w14:val="standardContextual"/>
        </w:rPr>
        <w:t>Kuna uuringukutse mainib, et oluline on, et antud ’ uuringule toetudes on edaspidi võimalik läbi viia täiendavaid akadeemilisi uuringuid’, siis palun ka see aspekt välja tuua eetikakomiteele esitatavas taotluses. Kas uuringus kasutatavad analüüsi koodid (nt R skriptid) plaanitakse teha avalikuks?  Või on plaanis koodid üle anda tellijale? Selgitage, kuidas plaanitakse tagada eeldused läbipaistvaks ja jätkusuutlikuks uurimistööks antud valdkonnas.</w:t>
      </w:r>
    </w:p>
    <w:p w14:paraId="6EF0E037" w14:textId="44A5B10A" w:rsidR="007D1368" w:rsidRPr="007D1368" w:rsidRDefault="00720816" w:rsidP="00720816">
      <w:pPr>
        <w:ind w:left="360"/>
        <w:rPr>
          <w:rFonts w:ascii="Calibri" w:eastAsia="Calibri" w:hAnsi="Calibri" w:cs="Times New Roman"/>
          <w:kern w:val="2"/>
          <w14:ligatures w14:val="standardContextual"/>
        </w:rPr>
      </w:pPr>
      <w:r>
        <w:rPr>
          <w:rFonts w:ascii="Calibri" w:eastAsia="Calibri" w:hAnsi="Calibri" w:cs="Times New Roman"/>
          <w:kern w:val="2"/>
          <w14:ligatures w14:val="standardContextual"/>
        </w:rPr>
        <w:t xml:space="preserve">Vastus: </w:t>
      </w:r>
      <w:r w:rsidR="007D1368" w:rsidRPr="007D1368">
        <w:rPr>
          <w:rFonts w:ascii="Calibri" w:eastAsia="Calibri" w:hAnsi="Calibri" w:cs="Times New Roman"/>
          <w:kern w:val="2"/>
          <w14:ligatures w14:val="standardContextual"/>
        </w:rPr>
        <w:t xml:space="preserve">Täiendavad akadeemilised uuringud saavad tugineda uuringu avaldatavatele tulemustele ja uuringu aruandele. Kasutatavad analüüsi koodid ei tehta avalikuks ja neid ei ole plaanis üle anda tellijale (kuigi tellija soovil oleme valmis seda tegema). Uuringu aruandele lisame võimalikult täpselt kasutatavad definitsioonid ja andmete väljavõtte alused, et soovi korral oleks võimalik samu definitsioone järgides tulevikus uuringut korrata. Siiski on analüüsi koodide kasutamise eelduseks ligipääs samasugusele andmestikule, mida antud uuringus ei säilitata. Kahjuks ei võimalda andmekaitse tingimused veel registriandmete säilitamist ja korduvkasutamist kuigi neid teemasid on Andmekaitse Inspektsiooni ja analüütikute, Statistikaameti osalusel ka arutatud. </w:t>
      </w:r>
    </w:p>
    <w:p w14:paraId="29D694E5" w14:textId="77777777" w:rsidR="007D1368" w:rsidRPr="007D1368" w:rsidRDefault="007D1368" w:rsidP="00720816">
      <w:pPr>
        <w:ind w:left="360"/>
        <w:rPr>
          <w:rFonts w:ascii="Calibri" w:eastAsia="Calibri" w:hAnsi="Calibri" w:cs="Times New Roman"/>
          <w:kern w:val="2"/>
          <w14:ligatures w14:val="standardContextual"/>
        </w:rPr>
      </w:pPr>
      <w:r w:rsidRPr="007D1368">
        <w:rPr>
          <w:rFonts w:ascii="Calibri" w:eastAsia="Calibri" w:hAnsi="Calibri" w:cs="Times New Roman"/>
          <w:kern w:val="2"/>
          <w14:ligatures w14:val="standardContextual"/>
        </w:rPr>
        <w:t xml:space="preserve">Praeguste tingimuste kontekstis on jätkusuutlikku uurimistöö aluseks uuringu aruanne koos metoodiliste selgitustega, mis saab olema avalik. </w:t>
      </w:r>
    </w:p>
    <w:p w14:paraId="4DC179EB" w14:textId="28180835" w:rsidR="009F7B04" w:rsidRPr="007D1368" w:rsidRDefault="007D1368" w:rsidP="00720816">
      <w:pPr>
        <w:ind w:left="360"/>
        <w:rPr>
          <w:rFonts w:eastAsia="Times New Roman" w:cstheme="minorHAnsi"/>
        </w:rPr>
      </w:pPr>
      <w:r w:rsidRPr="007D1368">
        <w:rPr>
          <w:rFonts w:ascii="Calibri" w:eastAsia="Calibri" w:hAnsi="Calibri" w:cs="Times New Roman"/>
          <w:kern w:val="2"/>
          <w14:ligatures w14:val="standardContextual"/>
        </w:rPr>
        <w:t>Lisaks juhime tähelepanu, et tuginedes AKI kommentaaridele täpsustasime ka uuringus osalemise kutset (lisa 2), vähendasime intervjuude jaoks kontaktandmete päringu mahtu (vt täiendused lisas 4) ning lisas</w:t>
      </w:r>
    </w:p>
    <w:p w14:paraId="0DA3AA06" w14:textId="77777777" w:rsidR="00205C95" w:rsidRPr="00204ADC" w:rsidRDefault="00205C95" w:rsidP="00205C95">
      <w:pPr>
        <w:pStyle w:val="Loendilik"/>
        <w:ind w:left="360"/>
        <w:rPr>
          <w:rFonts w:eastAsia="Times New Roman" w:cstheme="minorHAnsi"/>
        </w:rPr>
      </w:pPr>
    </w:p>
    <w:p w14:paraId="54D8FA06" w14:textId="77777777" w:rsidR="00205C95" w:rsidRPr="00204ADC" w:rsidRDefault="00205C95" w:rsidP="00205C95">
      <w:pPr>
        <w:pStyle w:val="Loendilik"/>
        <w:ind w:left="360"/>
        <w:rPr>
          <w:rFonts w:eastAsia="Times New Roman" w:cstheme="minorHAnsi"/>
        </w:rPr>
      </w:pPr>
    </w:p>
    <w:p w14:paraId="1ADA3D37" w14:textId="06A3B6AF" w:rsidR="00204ADC" w:rsidRDefault="00204ADC" w:rsidP="00BA6763">
      <w:pPr>
        <w:pStyle w:val="Loendilik"/>
        <w:numPr>
          <w:ilvl w:val="0"/>
          <w:numId w:val="5"/>
        </w:numPr>
        <w:rPr>
          <w:rFonts w:cstheme="minorHAnsi"/>
        </w:rPr>
      </w:pPr>
      <w:r w:rsidRPr="00204ADC">
        <w:rPr>
          <w:rFonts w:cstheme="minorHAnsi"/>
          <w:b/>
          <w:bCs/>
        </w:rPr>
        <w:t>Eetikakomitee soovitused</w:t>
      </w:r>
      <w:r w:rsidRPr="00204ADC">
        <w:rPr>
          <w:rFonts w:cstheme="minorHAnsi"/>
        </w:rPr>
        <w:t xml:space="preserve"> </w:t>
      </w:r>
    </w:p>
    <w:p w14:paraId="6FDF9E20" w14:textId="3F4D483E" w:rsidR="00A15DCA" w:rsidRPr="009D4933" w:rsidRDefault="009D4933" w:rsidP="009D4933">
      <w:pPr>
        <w:pStyle w:val="Loendilik"/>
        <w:ind w:left="360"/>
        <w:rPr>
          <w:rFonts w:eastAsia="Times New Roman" w:cstheme="minorHAnsi"/>
        </w:rPr>
      </w:pPr>
      <w:r>
        <w:rPr>
          <w:rFonts w:eastAsia="Times New Roman" w:cstheme="minorHAnsi"/>
        </w:rPr>
        <w:t xml:space="preserve">3.1. </w:t>
      </w:r>
      <w:r w:rsidR="00BA6763" w:rsidRPr="009D4933">
        <w:rPr>
          <w:rFonts w:eastAsia="Times New Roman" w:cstheme="minorHAnsi"/>
        </w:rPr>
        <w:t>Eetikakomitee soovitas muuta taotluse Lisa 2.</w:t>
      </w:r>
      <w:r w:rsidR="00BA6763" w:rsidRPr="009D4933">
        <w:t xml:space="preserve"> „</w:t>
      </w:r>
      <w:r w:rsidR="00BA6763" w:rsidRPr="009D4933">
        <w:rPr>
          <w:rFonts w:eastAsia="Times New Roman" w:cstheme="minorHAnsi"/>
        </w:rPr>
        <w:t>Intervjueeritavatega kontakteerumise vormi mustandit“ eelkõige seoses audiosalvestiste transkribeerimise kiiruse</w:t>
      </w:r>
      <w:r w:rsidRPr="009D4933">
        <w:rPr>
          <w:rFonts w:eastAsia="Times New Roman" w:cstheme="minorHAnsi"/>
        </w:rPr>
        <w:t>,</w:t>
      </w:r>
      <w:r w:rsidR="00BA6763" w:rsidRPr="009D4933">
        <w:rPr>
          <w:rFonts w:eastAsia="Times New Roman" w:cstheme="minorHAnsi"/>
        </w:rPr>
        <w:t xml:space="preserve"> transkriptsioonide anonümiseerimise ja </w:t>
      </w:r>
      <w:r w:rsidRPr="009D4933">
        <w:rPr>
          <w:rFonts w:eastAsia="Times New Roman" w:cstheme="minorHAnsi"/>
        </w:rPr>
        <w:t xml:space="preserve">nende </w:t>
      </w:r>
      <w:r w:rsidR="00BA6763" w:rsidRPr="009D4933">
        <w:rPr>
          <w:rFonts w:eastAsia="Times New Roman" w:cstheme="minorHAnsi"/>
        </w:rPr>
        <w:t xml:space="preserve">säilitamise </w:t>
      </w:r>
      <w:r w:rsidRPr="009D4933">
        <w:rPr>
          <w:rFonts w:eastAsia="Times New Roman" w:cstheme="minorHAnsi"/>
        </w:rPr>
        <w:t xml:space="preserve">ajavahemiku </w:t>
      </w:r>
      <w:r w:rsidR="00BA6763" w:rsidRPr="009D4933">
        <w:rPr>
          <w:rFonts w:eastAsia="Times New Roman" w:cstheme="minorHAnsi"/>
        </w:rPr>
        <w:t xml:space="preserve">täpsustamisega, et </w:t>
      </w:r>
      <w:r w:rsidRPr="009D4933">
        <w:rPr>
          <w:rFonts w:eastAsia="Times New Roman" w:cstheme="minorHAnsi"/>
        </w:rPr>
        <w:t xml:space="preserve">lühendada uurijate </w:t>
      </w:r>
      <w:r w:rsidR="00BA6763" w:rsidRPr="009D4933">
        <w:rPr>
          <w:rFonts w:eastAsia="Times New Roman" w:cstheme="minorHAnsi"/>
        </w:rPr>
        <w:t>kohustus</w:t>
      </w:r>
      <w:r w:rsidRPr="009D4933">
        <w:rPr>
          <w:rFonts w:eastAsia="Times New Roman" w:cstheme="minorHAnsi"/>
        </w:rPr>
        <w:t>t</w:t>
      </w:r>
      <w:r w:rsidR="00BA6763" w:rsidRPr="009D4933">
        <w:rPr>
          <w:rFonts w:eastAsia="Times New Roman" w:cstheme="minorHAnsi"/>
        </w:rPr>
        <w:t xml:space="preserve"> tegeleda isikuandmete töötlemise ja kaitsmisega</w:t>
      </w:r>
      <w:r w:rsidRPr="009D4933">
        <w:rPr>
          <w:rFonts w:eastAsia="Times New Roman" w:cstheme="minorHAnsi"/>
        </w:rPr>
        <w:t xml:space="preserve">. </w:t>
      </w:r>
      <w:r>
        <w:rPr>
          <w:rFonts w:eastAsia="Times New Roman" w:cstheme="minorHAnsi"/>
        </w:rPr>
        <w:t xml:space="preserve">Vastavalt eetikakomitee palvetele muudetud </w:t>
      </w:r>
      <w:r w:rsidR="001C484E">
        <w:rPr>
          <w:rFonts w:eastAsia="Times New Roman" w:cstheme="minorHAnsi"/>
        </w:rPr>
        <w:t xml:space="preserve">taotluse </w:t>
      </w:r>
      <w:r>
        <w:rPr>
          <w:rFonts w:eastAsia="Times New Roman" w:cstheme="minorHAnsi"/>
        </w:rPr>
        <w:t>Lisa 2</w:t>
      </w:r>
      <w:r w:rsidR="001C484E">
        <w:rPr>
          <w:rFonts w:eastAsia="Times New Roman" w:cstheme="minorHAnsi"/>
        </w:rPr>
        <w:t>.</w:t>
      </w:r>
      <w:r>
        <w:rPr>
          <w:rFonts w:eastAsia="Times New Roman" w:cstheme="minorHAnsi"/>
        </w:rPr>
        <w:t xml:space="preserve"> on lisatud</w:t>
      </w:r>
      <w:r w:rsidR="001C484E">
        <w:rPr>
          <w:rFonts w:eastAsia="Times New Roman" w:cstheme="minorHAnsi"/>
        </w:rPr>
        <w:t xml:space="preserve"> protokollile koos taotluse </w:t>
      </w:r>
      <w:r w:rsidR="004114D4">
        <w:rPr>
          <w:rFonts w:eastAsia="Times New Roman" w:cstheme="minorHAnsi"/>
        </w:rPr>
        <w:t xml:space="preserve">ja </w:t>
      </w:r>
      <w:r w:rsidR="001C484E">
        <w:rPr>
          <w:rFonts w:eastAsia="Times New Roman" w:cstheme="minorHAnsi"/>
        </w:rPr>
        <w:t>te</w:t>
      </w:r>
      <w:r w:rsidR="004114D4">
        <w:rPr>
          <w:rFonts w:eastAsia="Times New Roman" w:cstheme="minorHAnsi"/>
        </w:rPr>
        <w:t>i</w:t>
      </w:r>
      <w:r w:rsidR="001C484E">
        <w:rPr>
          <w:rFonts w:eastAsia="Times New Roman" w:cstheme="minorHAnsi"/>
        </w:rPr>
        <w:t>ste lisade viimaste versioonidega</w:t>
      </w:r>
      <w:r>
        <w:rPr>
          <w:rFonts w:eastAsia="Times New Roman" w:cstheme="minorHAnsi"/>
        </w:rPr>
        <w:t xml:space="preserve">.  </w:t>
      </w:r>
    </w:p>
    <w:p w14:paraId="188BE611" w14:textId="67F68586" w:rsidR="00205C95" w:rsidRPr="00204ADC" w:rsidRDefault="00A15DCA" w:rsidP="00A15DCA">
      <w:pPr>
        <w:rPr>
          <w:rFonts w:eastAsia="Times New Roman" w:cstheme="minorHAnsi"/>
          <w:b/>
          <w:bCs/>
        </w:rPr>
      </w:pPr>
      <w:r w:rsidRPr="00204ADC">
        <w:rPr>
          <w:rFonts w:eastAsia="Times New Roman" w:cstheme="minorHAnsi"/>
          <w:b/>
          <w:bCs/>
        </w:rPr>
        <w:t> </w:t>
      </w:r>
    </w:p>
    <w:p w14:paraId="33468D4E" w14:textId="77777777" w:rsidR="00034088" w:rsidRPr="00204ADC" w:rsidRDefault="00034088" w:rsidP="002732F3">
      <w:pPr>
        <w:tabs>
          <w:tab w:val="left" w:pos="5245"/>
        </w:tabs>
        <w:spacing w:before="120" w:after="120" w:line="240" w:lineRule="auto"/>
        <w:rPr>
          <w:rFonts w:cstheme="minorHAnsi"/>
          <w:color w:val="000000" w:themeColor="text1"/>
        </w:rPr>
      </w:pPr>
    </w:p>
    <w:sectPr w:rsidR="00034088" w:rsidRPr="00204ADC" w:rsidSect="001C63C2">
      <w:pgSz w:w="11906" w:h="16838"/>
      <w:pgMar w:top="1134" w:right="85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7105" w14:textId="77777777" w:rsidR="00DE04D7" w:rsidRDefault="00DE04D7" w:rsidP="00DE04D7">
      <w:pPr>
        <w:spacing w:after="0" w:line="240" w:lineRule="auto"/>
      </w:pPr>
      <w:r>
        <w:separator/>
      </w:r>
    </w:p>
  </w:endnote>
  <w:endnote w:type="continuationSeparator" w:id="0">
    <w:p w14:paraId="7F311239" w14:textId="77777777" w:rsidR="00DE04D7" w:rsidRDefault="00DE04D7" w:rsidP="00DE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A90DD" w14:textId="77777777" w:rsidR="00DE04D7" w:rsidRDefault="00DE04D7" w:rsidP="00DE04D7">
      <w:pPr>
        <w:spacing w:after="0" w:line="240" w:lineRule="auto"/>
      </w:pPr>
      <w:r>
        <w:separator/>
      </w:r>
    </w:p>
  </w:footnote>
  <w:footnote w:type="continuationSeparator" w:id="0">
    <w:p w14:paraId="115BC26E" w14:textId="77777777" w:rsidR="00DE04D7" w:rsidRDefault="00DE04D7" w:rsidP="00DE0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05D62"/>
    <w:multiLevelType w:val="multilevel"/>
    <w:tmpl w:val="A37EC0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A6C0D44"/>
    <w:multiLevelType w:val="multilevel"/>
    <w:tmpl w:val="4B7A0E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FC6F99"/>
    <w:multiLevelType w:val="multilevel"/>
    <w:tmpl w:val="2B7A423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0F251AB"/>
    <w:multiLevelType w:val="multilevel"/>
    <w:tmpl w:val="A0A66B42"/>
    <w:lvl w:ilvl="0">
      <w:start w:val="3"/>
      <w:numFmt w:val="decimal"/>
      <w:lvlText w:val="%1."/>
      <w:lvlJc w:val="left"/>
      <w:pPr>
        <w:ind w:left="360" w:hanging="360"/>
      </w:pPr>
      <w:rPr>
        <w:rFonts w:eastAsia="Times New Roman" w:cstheme="minorHAnsi" w:hint="default"/>
        <w:b/>
      </w:rPr>
    </w:lvl>
    <w:lvl w:ilvl="1">
      <w:start w:val="1"/>
      <w:numFmt w:val="decimal"/>
      <w:lvlText w:val="%1.%2."/>
      <w:lvlJc w:val="left"/>
      <w:pPr>
        <w:ind w:left="360" w:hanging="360"/>
      </w:pPr>
      <w:rPr>
        <w:rFonts w:eastAsia="Times New Roman" w:cstheme="minorHAnsi" w:hint="default"/>
        <w:b/>
      </w:rPr>
    </w:lvl>
    <w:lvl w:ilvl="2">
      <w:start w:val="1"/>
      <w:numFmt w:val="decimal"/>
      <w:lvlText w:val="%1.%2.%3."/>
      <w:lvlJc w:val="left"/>
      <w:pPr>
        <w:ind w:left="720" w:hanging="720"/>
      </w:pPr>
      <w:rPr>
        <w:rFonts w:eastAsia="Times New Roman" w:cstheme="minorHAnsi" w:hint="default"/>
        <w:b/>
      </w:rPr>
    </w:lvl>
    <w:lvl w:ilvl="3">
      <w:start w:val="1"/>
      <w:numFmt w:val="decimal"/>
      <w:lvlText w:val="%1.%2.%3.%4."/>
      <w:lvlJc w:val="left"/>
      <w:pPr>
        <w:ind w:left="720" w:hanging="720"/>
      </w:pPr>
      <w:rPr>
        <w:rFonts w:eastAsia="Times New Roman" w:cstheme="minorHAnsi" w:hint="default"/>
        <w:b/>
      </w:rPr>
    </w:lvl>
    <w:lvl w:ilvl="4">
      <w:start w:val="1"/>
      <w:numFmt w:val="decimal"/>
      <w:lvlText w:val="%1.%2.%3.%4.%5."/>
      <w:lvlJc w:val="left"/>
      <w:pPr>
        <w:ind w:left="1080" w:hanging="1080"/>
      </w:pPr>
      <w:rPr>
        <w:rFonts w:eastAsia="Times New Roman" w:cstheme="minorHAnsi" w:hint="default"/>
        <w:b/>
      </w:rPr>
    </w:lvl>
    <w:lvl w:ilvl="5">
      <w:start w:val="1"/>
      <w:numFmt w:val="decimal"/>
      <w:lvlText w:val="%1.%2.%3.%4.%5.%6."/>
      <w:lvlJc w:val="left"/>
      <w:pPr>
        <w:ind w:left="1080" w:hanging="1080"/>
      </w:pPr>
      <w:rPr>
        <w:rFonts w:eastAsia="Times New Roman" w:cstheme="minorHAnsi" w:hint="default"/>
        <w:b/>
      </w:rPr>
    </w:lvl>
    <w:lvl w:ilvl="6">
      <w:start w:val="1"/>
      <w:numFmt w:val="decimal"/>
      <w:lvlText w:val="%1.%2.%3.%4.%5.%6.%7."/>
      <w:lvlJc w:val="left"/>
      <w:pPr>
        <w:ind w:left="1440" w:hanging="1440"/>
      </w:pPr>
      <w:rPr>
        <w:rFonts w:eastAsia="Times New Roman" w:cstheme="minorHAnsi" w:hint="default"/>
        <w:b/>
      </w:rPr>
    </w:lvl>
    <w:lvl w:ilvl="7">
      <w:start w:val="1"/>
      <w:numFmt w:val="decimal"/>
      <w:lvlText w:val="%1.%2.%3.%4.%5.%6.%7.%8."/>
      <w:lvlJc w:val="left"/>
      <w:pPr>
        <w:ind w:left="1440" w:hanging="1440"/>
      </w:pPr>
      <w:rPr>
        <w:rFonts w:eastAsia="Times New Roman" w:cstheme="minorHAnsi" w:hint="default"/>
        <w:b/>
      </w:rPr>
    </w:lvl>
    <w:lvl w:ilvl="8">
      <w:start w:val="1"/>
      <w:numFmt w:val="decimal"/>
      <w:lvlText w:val="%1.%2.%3.%4.%5.%6.%7.%8.%9."/>
      <w:lvlJc w:val="left"/>
      <w:pPr>
        <w:ind w:left="1800" w:hanging="1800"/>
      </w:pPr>
      <w:rPr>
        <w:rFonts w:eastAsia="Times New Roman" w:cstheme="minorHAnsi" w:hint="default"/>
        <w:b/>
      </w:rPr>
    </w:lvl>
  </w:abstractNum>
  <w:abstractNum w:abstractNumId="4" w15:restartNumberingAfterBreak="0">
    <w:nsid w:val="297234D1"/>
    <w:multiLevelType w:val="hybridMultilevel"/>
    <w:tmpl w:val="41F0F4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6743B8"/>
    <w:multiLevelType w:val="multilevel"/>
    <w:tmpl w:val="48AC4B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EF05E6B"/>
    <w:multiLevelType w:val="multilevel"/>
    <w:tmpl w:val="0D887AA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351106A6"/>
    <w:multiLevelType w:val="multilevel"/>
    <w:tmpl w:val="48AC4BB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CEF66FF"/>
    <w:multiLevelType w:val="hybridMultilevel"/>
    <w:tmpl w:val="EA5C928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404B5102"/>
    <w:multiLevelType w:val="multilevel"/>
    <w:tmpl w:val="0798CB3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44B2F73"/>
    <w:multiLevelType w:val="hybridMultilevel"/>
    <w:tmpl w:val="178A8A5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44F24AFD"/>
    <w:multiLevelType w:val="multilevel"/>
    <w:tmpl w:val="3D5C58F0"/>
    <w:lvl w:ilvl="0">
      <w:start w:val="2"/>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46822219"/>
    <w:multiLevelType w:val="multilevel"/>
    <w:tmpl w:val="C8B8F2F4"/>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4E206950"/>
    <w:multiLevelType w:val="hybridMultilevel"/>
    <w:tmpl w:val="DE6E9C4E"/>
    <w:lvl w:ilvl="0" w:tplc="159ECA2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4501E9"/>
    <w:multiLevelType w:val="multilevel"/>
    <w:tmpl w:val="5128DCC6"/>
    <w:lvl w:ilvl="0">
      <w:start w:val="1"/>
      <w:numFmt w:val="lowerLetter"/>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FAA637F"/>
    <w:multiLevelType w:val="multilevel"/>
    <w:tmpl w:val="48AC4BB0"/>
    <w:styleLink w:val="Praeguneloen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7226E16"/>
    <w:multiLevelType w:val="multilevel"/>
    <w:tmpl w:val="0108D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C101C2"/>
    <w:multiLevelType w:val="multilevel"/>
    <w:tmpl w:val="5CD82862"/>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8" w15:restartNumberingAfterBreak="0">
    <w:nsid w:val="5E9016DA"/>
    <w:multiLevelType w:val="hybridMultilevel"/>
    <w:tmpl w:val="EFF88F1C"/>
    <w:lvl w:ilvl="0" w:tplc="CBA2BF0E">
      <w:start w:val="1"/>
      <w:numFmt w:val="decimal"/>
      <w:suff w:val="space"/>
      <w:lvlText w:val="%1."/>
      <w:lvlJc w:val="left"/>
      <w:pPr>
        <w:ind w:left="0" w:firstLine="0"/>
      </w:pPr>
      <w:rPr>
        <w:b/>
        <w:bCs/>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66F3423D"/>
    <w:multiLevelType w:val="multilevel"/>
    <w:tmpl w:val="D7D4879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98301A7"/>
    <w:multiLevelType w:val="multilevel"/>
    <w:tmpl w:val="0BC26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99565E"/>
    <w:multiLevelType w:val="multilevel"/>
    <w:tmpl w:val="5594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B61011"/>
    <w:multiLevelType w:val="multilevel"/>
    <w:tmpl w:val="3E4669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8E673D4"/>
    <w:multiLevelType w:val="multilevel"/>
    <w:tmpl w:val="DBD4FE92"/>
    <w:lvl w:ilvl="0">
      <w:start w:val="1"/>
      <w:numFmt w:val="decimal"/>
      <w:lvlText w:val="%1"/>
      <w:lvlJc w:val="left"/>
      <w:pPr>
        <w:ind w:left="390" w:hanging="390"/>
      </w:pPr>
      <w:rPr>
        <w:rFonts w:hint="default"/>
      </w:rPr>
    </w:lvl>
    <w:lvl w:ilvl="1">
      <w:start w:val="10"/>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A295520"/>
    <w:multiLevelType w:val="hybridMultilevel"/>
    <w:tmpl w:val="0AF6EFC4"/>
    <w:lvl w:ilvl="0" w:tplc="0425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037696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085586">
    <w:abstractNumId w:val="14"/>
  </w:num>
  <w:num w:numId="3" w16cid:durableId="1652832990">
    <w:abstractNumId w:val="24"/>
  </w:num>
  <w:num w:numId="4" w16cid:durableId="2063019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7470400">
    <w:abstractNumId w:val="0"/>
  </w:num>
  <w:num w:numId="6" w16cid:durableId="168564318">
    <w:abstractNumId w:val="5"/>
  </w:num>
  <w:num w:numId="7" w16cid:durableId="413090061">
    <w:abstractNumId w:val="12"/>
  </w:num>
  <w:num w:numId="8" w16cid:durableId="1323849554">
    <w:abstractNumId w:val="15"/>
  </w:num>
  <w:num w:numId="9" w16cid:durableId="1454252797">
    <w:abstractNumId w:val="6"/>
  </w:num>
  <w:num w:numId="10" w16cid:durableId="1150364478">
    <w:abstractNumId w:val="11"/>
  </w:num>
  <w:num w:numId="11" w16cid:durableId="371881622">
    <w:abstractNumId w:val="3"/>
  </w:num>
  <w:num w:numId="12" w16cid:durableId="1037852050">
    <w:abstractNumId w:val="1"/>
  </w:num>
  <w:num w:numId="13" w16cid:durableId="1151946629">
    <w:abstractNumId w:val="2"/>
  </w:num>
  <w:num w:numId="14" w16cid:durableId="1670674659">
    <w:abstractNumId w:val="16"/>
  </w:num>
  <w:num w:numId="15" w16cid:durableId="1352221613">
    <w:abstractNumId w:val="17"/>
  </w:num>
  <w:num w:numId="16" w16cid:durableId="911424392">
    <w:abstractNumId w:val="7"/>
  </w:num>
  <w:num w:numId="17" w16cid:durableId="14473135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3526500">
    <w:abstractNumId w:val="20"/>
  </w:num>
  <w:num w:numId="19" w16cid:durableId="538318516">
    <w:abstractNumId w:val="19"/>
  </w:num>
  <w:num w:numId="20" w16cid:durableId="16016398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0951587">
    <w:abstractNumId w:val="4"/>
  </w:num>
  <w:num w:numId="22" w16cid:durableId="1300720631">
    <w:abstractNumId w:val="21"/>
  </w:num>
  <w:num w:numId="23" w16cid:durableId="1467317305">
    <w:abstractNumId w:val="22"/>
  </w:num>
  <w:num w:numId="24" w16cid:durableId="1049652754">
    <w:abstractNumId w:val="9"/>
  </w:num>
  <w:num w:numId="25" w16cid:durableId="1821462666">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3C2"/>
    <w:rsid w:val="00012F8D"/>
    <w:rsid w:val="00034088"/>
    <w:rsid w:val="00047243"/>
    <w:rsid w:val="000E5DF3"/>
    <w:rsid w:val="0015005E"/>
    <w:rsid w:val="00194D8B"/>
    <w:rsid w:val="001C484E"/>
    <w:rsid w:val="001C63C2"/>
    <w:rsid w:val="00204ADC"/>
    <w:rsid w:val="00205C95"/>
    <w:rsid w:val="002170CC"/>
    <w:rsid w:val="002732F3"/>
    <w:rsid w:val="002A5C82"/>
    <w:rsid w:val="002B2866"/>
    <w:rsid w:val="002E2B59"/>
    <w:rsid w:val="002E64D1"/>
    <w:rsid w:val="002E7E11"/>
    <w:rsid w:val="00300F3F"/>
    <w:rsid w:val="00303E87"/>
    <w:rsid w:val="003952E1"/>
    <w:rsid w:val="003C5E23"/>
    <w:rsid w:val="003F380D"/>
    <w:rsid w:val="004114D4"/>
    <w:rsid w:val="00436B81"/>
    <w:rsid w:val="0047780C"/>
    <w:rsid w:val="004B0539"/>
    <w:rsid w:val="004E0F82"/>
    <w:rsid w:val="004F57C0"/>
    <w:rsid w:val="00504EAB"/>
    <w:rsid w:val="00533A85"/>
    <w:rsid w:val="00555C3B"/>
    <w:rsid w:val="005972A3"/>
    <w:rsid w:val="005B0A64"/>
    <w:rsid w:val="006064F6"/>
    <w:rsid w:val="00612C5C"/>
    <w:rsid w:val="00614756"/>
    <w:rsid w:val="00677519"/>
    <w:rsid w:val="006C0638"/>
    <w:rsid w:val="006E1467"/>
    <w:rsid w:val="00720816"/>
    <w:rsid w:val="0072497F"/>
    <w:rsid w:val="007259FB"/>
    <w:rsid w:val="00736AE6"/>
    <w:rsid w:val="00747677"/>
    <w:rsid w:val="00770E59"/>
    <w:rsid w:val="007B3109"/>
    <w:rsid w:val="007D1368"/>
    <w:rsid w:val="00833A09"/>
    <w:rsid w:val="008410A7"/>
    <w:rsid w:val="008462EF"/>
    <w:rsid w:val="00887D4D"/>
    <w:rsid w:val="008A4F70"/>
    <w:rsid w:val="008D0235"/>
    <w:rsid w:val="008F715E"/>
    <w:rsid w:val="00917691"/>
    <w:rsid w:val="009448F5"/>
    <w:rsid w:val="009657BF"/>
    <w:rsid w:val="009825CA"/>
    <w:rsid w:val="009B1261"/>
    <w:rsid w:val="009D3A0D"/>
    <w:rsid w:val="009D4933"/>
    <w:rsid w:val="009F21CC"/>
    <w:rsid w:val="009F7B04"/>
    <w:rsid w:val="00A15DCA"/>
    <w:rsid w:val="00A24FA7"/>
    <w:rsid w:val="00A34685"/>
    <w:rsid w:val="00A4395E"/>
    <w:rsid w:val="00AD606C"/>
    <w:rsid w:val="00AE09C2"/>
    <w:rsid w:val="00B059DC"/>
    <w:rsid w:val="00B12FA0"/>
    <w:rsid w:val="00B237E8"/>
    <w:rsid w:val="00B451BE"/>
    <w:rsid w:val="00B8791B"/>
    <w:rsid w:val="00BA457C"/>
    <w:rsid w:val="00BA6763"/>
    <w:rsid w:val="00C016EA"/>
    <w:rsid w:val="00C45276"/>
    <w:rsid w:val="00C5378E"/>
    <w:rsid w:val="00C91B0F"/>
    <w:rsid w:val="00CE28C2"/>
    <w:rsid w:val="00DC1261"/>
    <w:rsid w:val="00DE04D7"/>
    <w:rsid w:val="00E02280"/>
    <w:rsid w:val="00E33D73"/>
    <w:rsid w:val="00E90B5C"/>
    <w:rsid w:val="00ED3978"/>
    <w:rsid w:val="00ED4D2E"/>
    <w:rsid w:val="00EE2E86"/>
    <w:rsid w:val="00EF0375"/>
    <w:rsid w:val="00F21B29"/>
    <w:rsid w:val="00F61072"/>
    <w:rsid w:val="00F828D3"/>
    <w:rsid w:val="00FF7E6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418F5"/>
  <w15:chartTrackingRefBased/>
  <w15:docId w15:val="{6153F1E0-637A-4AD4-AF21-8C37F769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Numbered List,ERP-List Paragraph,List Paragraph11,Bullet EY,List Paragraph1,List (services),Loetelu (bulletid),Mummuga loetelu,Loendi l›ik,Heading 1 Hidden,Table of contents numbered,List (bullet),References,numbered list,Listenabsatz1"/>
    <w:basedOn w:val="Normaallaad"/>
    <w:link w:val="LoendilikMrk"/>
    <w:uiPriority w:val="34"/>
    <w:qFormat/>
    <w:rsid w:val="002170CC"/>
    <w:pPr>
      <w:ind w:left="720"/>
      <w:contextualSpacing/>
    </w:pPr>
  </w:style>
  <w:style w:type="character" w:styleId="Kohatitetekst">
    <w:name w:val="Placeholder Text"/>
    <w:basedOn w:val="Liguvaikefont"/>
    <w:uiPriority w:val="99"/>
    <w:semiHidden/>
    <w:rsid w:val="00EE2E86"/>
    <w:rPr>
      <w:color w:val="808080"/>
    </w:rPr>
  </w:style>
  <w:style w:type="character" w:styleId="Hperlink">
    <w:name w:val="Hyperlink"/>
    <w:basedOn w:val="Liguvaikefont"/>
    <w:uiPriority w:val="99"/>
    <w:unhideWhenUsed/>
    <w:rsid w:val="002E2B59"/>
    <w:rPr>
      <w:color w:val="0563C1" w:themeColor="hyperlink"/>
      <w:u w:val="single"/>
    </w:rPr>
  </w:style>
  <w:style w:type="character" w:styleId="Lahendamatamainimine">
    <w:name w:val="Unresolved Mention"/>
    <w:basedOn w:val="Liguvaikefont"/>
    <w:uiPriority w:val="99"/>
    <w:semiHidden/>
    <w:unhideWhenUsed/>
    <w:rsid w:val="002E2B59"/>
    <w:rPr>
      <w:color w:val="605E5C"/>
      <w:shd w:val="clear" w:color="auto" w:fill="E1DFDD"/>
    </w:rPr>
  </w:style>
  <w:style w:type="paragraph" w:customStyle="1" w:styleId="TableContents">
    <w:name w:val="Table Contents"/>
    <w:basedOn w:val="Normaallaad"/>
    <w:rsid w:val="005B0A64"/>
    <w:pPr>
      <w:widowControl w:val="0"/>
      <w:suppressLineNumbers/>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is">
    <w:name w:val="header"/>
    <w:basedOn w:val="Normaallaad"/>
    <w:link w:val="PisMrk"/>
    <w:uiPriority w:val="99"/>
    <w:unhideWhenUsed/>
    <w:rsid w:val="00DE04D7"/>
    <w:pPr>
      <w:tabs>
        <w:tab w:val="center" w:pos="4536"/>
        <w:tab w:val="right" w:pos="9072"/>
      </w:tabs>
      <w:spacing w:after="0" w:line="240" w:lineRule="auto"/>
    </w:pPr>
  </w:style>
  <w:style w:type="character" w:customStyle="1" w:styleId="PisMrk">
    <w:name w:val="Päis Märk"/>
    <w:basedOn w:val="Liguvaikefont"/>
    <w:link w:val="Pis"/>
    <w:uiPriority w:val="99"/>
    <w:rsid w:val="00DE04D7"/>
  </w:style>
  <w:style w:type="paragraph" w:styleId="Jalus">
    <w:name w:val="footer"/>
    <w:basedOn w:val="Normaallaad"/>
    <w:link w:val="JalusMrk"/>
    <w:uiPriority w:val="99"/>
    <w:unhideWhenUsed/>
    <w:rsid w:val="00DE04D7"/>
    <w:pPr>
      <w:tabs>
        <w:tab w:val="center" w:pos="4536"/>
        <w:tab w:val="right" w:pos="9072"/>
      </w:tabs>
      <w:spacing w:after="0" w:line="240" w:lineRule="auto"/>
    </w:pPr>
  </w:style>
  <w:style w:type="character" w:customStyle="1" w:styleId="JalusMrk">
    <w:name w:val="Jalus Märk"/>
    <w:basedOn w:val="Liguvaikefont"/>
    <w:link w:val="Jalus"/>
    <w:uiPriority w:val="99"/>
    <w:rsid w:val="00DE04D7"/>
  </w:style>
  <w:style w:type="paragraph" w:styleId="Allmrkusetekst">
    <w:name w:val="footnote text"/>
    <w:basedOn w:val="Normaallaad"/>
    <w:link w:val="AllmrkusetekstMrk"/>
    <w:uiPriority w:val="99"/>
    <w:semiHidden/>
    <w:unhideWhenUsed/>
    <w:rsid w:val="009F7B04"/>
    <w:pPr>
      <w:spacing w:after="0" w:line="240" w:lineRule="auto"/>
    </w:pPr>
    <w:rPr>
      <w:rFonts w:ascii="Verdana" w:eastAsia="Calibri" w:hAnsi="Verdana" w:cs="Times New Roman"/>
      <w:sz w:val="20"/>
      <w:szCs w:val="20"/>
    </w:rPr>
  </w:style>
  <w:style w:type="character" w:customStyle="1" w:styleId="AllmrkusetekstMrk">
    <w:name w:val="Allmärkuse tekst Märk"/>
    <w:basedOn w:val="Liguvaikefont"/>
    <w:link w:val="Allmrkusetekst"/>
    <w:uiPriority w:val="99"/>
    <w:semiHidden/>
    <w:rsid w:val="009F7B04"/>
    <w:rPr>
      <w:rFonts w:ascii="Verdana" w:eastAsia="Calibri" w:hAnsi="Verdana" w:cs="Times New Roman"/>
      <w:sz w:val="20"/>
      <w:szCs w:val="20"/>
    </w:rPr>
  </w:style>
  <w:style w:type="character" w:styleId="Allmrkuseviide">
    <w:name w:val="footnote reference"/>
    <w:basedOn w:val="Liguvaikefont"/>
    <w:uiPriority w:val="99"/>
    <w:semiHidden/>
    <w:unhideWhenUsed/>
    <w:rsid w:val="009F7B04"/>
    <w:rPr>
      <w:vertAlign w:val="superscript"/>
    </w:rPr>
  </w:style>
  <w:style w:type="numbering" w:customStyle="1" w:styleId="Praeguneloend1">
    <w:name w:val="Praegune loend1"/>
    <w:uiPriority w:val="99"/>
    <w:rsid w:val="003C5E23"/>
    <w:pPr>
      <w:numPr>
        <w:numId w:val="8"/>
      </w:numPr>
    </w:pPr>
  </w:style>
  <w:style w:type="character" w:customStyle="1" w:styleId="LoendilikMrk">
    <w:name w:val="Loendi lõik Märk"/>
    <w:aliases w:val="Numbered List Märk,ERP-List Paragraph Märk,List Paragraph11 Märk,Bullet EY Märk,List Paragraph1 Märk,List (services) Märk,Loetelu (bulletid) Märk,Mummuga loetelu Märk,Loendi l›ik Märk,Heading 1 Hidden Märk,List (bullet) Märk"/>
    <w:basedOn w:val="Liguvaikefont"/>
    <w:link w:val="Loendilik"/>
    <w:uiPriority w:val="34"/>
    <w:locked/>
    <w:rsid w:val="00DC1261"/>
  </w:style>
  <w:style w:type="paragraph" w:styleId="Taandegakehatekst">
    <w:name w:val="Body Text Indent"/>
    <w:basedOn w:val="Normaallaad"/>
    <w:link w:val="TaandegakehatekstMrk"/>
    <w:uiPriority w:val="99"/>
    <w:unhideWhenUsed/>
    <w:rsid w:val="006E1467"/>
    <w:pPr>
      <w:spacing w:after="0"/>
      <w:ind w:left="360"/>
    </w:pPr>
    <w:rPr>
      <w:rFonts w:eastAsia="Times New Roman"/>
    </w:rPr>
  </w:style>
  <w:style w:type="character" w:customStyle="1" w:styleId="TaandegakehatekstMrk">
    <w:name w:val="Taandega kehatekst Märk"/>
    <w:basedOn w:val="Liguvaikefont"/>
    <w:link w:val="Taandegakehatekst"/>
    <w:uiPriority w:val="99"/>
    <w:rsid w:val="006E146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1631">
      <w:bodyDiv w:val="1"/>
      <w:marLeft w:val="0"/>
      <w:marRight w:val="0"/>
      <w:marTop w:val="0"/>
      <w:marBottom w:val="0"/>
      <w:divBdr>
        <w:top w:val="none" w:sz="0" w:space="0" w:color="auto"/>
        <w:left w:val="none" w:sz="0" w:space="0" w:color="auto"/>
        <w:bottom w:val="none" w:sz="0" w:space="0" w:color="auto"/>
        <w:right w:val="none" w:sz="0" w:space="0" w:color="auto"/>
      </w:divBdr>
    </w:div>
    <w:div w:id="23293055">
      <w:bodyDiv w:val="1"/>
      <w:marLeft w:val="0"/>
      <w:marRight w:val="0"/>
      <w:marTop w:val="0"/>
      <w:marBottom w:val="0"/>
      <w:divBdr>
        <w:top w:val="none" w:sz="0" w:space="0" w:color="auto"/>
        <w:left w:val="none" w:sz="0" w:space="0" w:color="auto"/>
        <w:bottom w:val="none" w:sz="0" w:space="0" w:color="auto"/>
        <w:right w:val="none" w:sz="0" w:space="0" w:color="auto"/>
      </w:divBdr>
    </w:div>
    <w:div w:id="234900002">
      <w:bodyDiv w:val="1"/>
      <w:marLeft w:val="0"/>
      <w:marRight w:val="0"/>
      <w:marTop w:val="0"/>
      <w:marBottom w:val="0"/>
      <w:divBdr>
        <w:top w:val="none" w:sz="0" w:space="0" w:color="auto"/>
        <w:left w:val="none" w:sz="0" w:space="0" w:color="auto"/>
        <w:bottom w:val="none" w:sz="0" w:space="0" w:color="auto"/>
        <w:right w:val="none" w:sz="0" w:space="0" w:color="auto"/>
      </w:divBdr>
    </w:div>
    <w:div w:id="241644243">
      <w:bodyDiv w:val="1"/>
      <w:marLeft w:val="0"/>
      <w:marRight w:val="0"/>
      <w:marTop w:val="0"/>
      <w:marBottom w:val="0"/>
      <w:divBdr>
        <w:top w:val="none" w:sz="0" w:space="0" w:color="auto"/>
        <w:left w:val="none" w:sz="0" w:space="0" w:color="auto"/>
        <w:bottom w:val="none" w:sz="0" w:space="0" w:color="auto"/>
        <w:right w:val="none" w:sz="0" w:space="0" w:color="auto"/>
      </w:divBdr>
    </w:div>
    <w:div w:id="304894380">
      <w:bodyDiv w:val="1"/>
      <w:marLeft w:val="0"/>
      <w:marRight w:val="0"/>
      <w:marTop w:val="0"/>
      <w:marBottom w:val="0"/>
      <w:divBdr>
        <w:top w:val="none" w:sz="0" w:space="0" w:color="auto"/>
        <w:left w:val="none" w:sz="0" w:space="0" w:color="auto"/>
        <w:bottom w:val="none" w:sz="0" w:space="0" w:color="auto"/>
        <w:right w:val="none" w:sz="0" w:space="0" w:color="auto"/>
      </w:divBdr>
    </w:div>
    <w:div w:id="306470732">
      <w:bodyDiv w:val="1"/>
      <w:marLeft w:val="0"/>
      <w:marRight w:val="0"/>
      <w:marTop w:val="0"/>
      <w:marBottom w:val="0"/>
      <w:divBdr>
        <w:top w:val="none" w:sz="0" w:space="0" w:color="auto"/>
        <w:left w:val="none" w:sz="0" w:space="0" w:color="auto"/>
        <w:bottom w:val="none" w:sz="0" w:space="0" w:color="auto"/>
        <w:right w:val="none" w:sz="0" w:space="0" w:color="auto"/>
      </w:divBdr>
    </w:div>
    <w:div w:id="487287736">
      <w:bodyDiv w:val="1"/>
      <w:marLeft w:val="0"/>
      <w:marRight w:val="0"/>
      <w:marTop w:val="0"/>
      <w:marBottom w:val="0"/>
      <w:divBdr>
        <w:top w:val="none" w:sz="0" w:space="0" w:color="auto"/>
        <w:left w:val="none" w:sz="0" w:space="0" w:color="auto"/>
        <w:bottom w:val="none" w:sz="0" w:space="0" w:color="auto"/>
        <w:right w:val="none" w:sz="0" w:space="0" w:color="auto"/>
      </w:divBdr>
    </w:div>
    <w:div w:id="509494157">
      <w:bodyDiv w:val="1"/>
      <w:marLeft w:val="0"/>
      <w:marRight w:val="0"/>
      <w:marTop w:val="0"/>
      <w:marBottom w:val="0"/>
      <w:divBdr>
        <w:top w:val="none" w:sz="0" w:space="0" w:color="auto"/>
        <w:left w:val="none" w:sz="0" w:space="0" w:color="auto"/>
        <w:bottom w:val="none" w:sz="0" w:space="0" w:color="auto"/>
        <w:right w:val="none" w:sz="0" w:space="0" w:color="auto"/>
      </w:divBdr>
    </w:div>
    <w:div w:id="573779291">
      <w:bodyDiv w:val="1"/>
      <w:marLeft w:val="0"/>
      <w:marRight w:val="0"/>
      <w:marTop w:val="0"/>
      <w:marBottom w:val="0"/>
      <w:divBdr>
        <w:top w:val="none" w:sz="0" w:space="0" w:color="auto"/>
        <w:left w:val="none" w:sz="0" w:space="0" w:color="auto"/>
        <w:bottom w:val="none" w:sz="0" w:space="0" w:color="auto"/>
        <w:right w:val="none" w:sz="0" w:space="0" w:color="auto"/>
      </w:divBdr>
    </w:div>
    <w:div w:id="633872122">
      <w:bodyDiv w:val="1"/>
      <w:marLeft w:val="0"/>
      <w:marRight w:val="0"/>
      <w:marTop w:val="0"/>
      <w:marBottom w:val="0"/>
      <w:divBdr>
        <w:top w:val="none" w:sz="0" w:space="0" w:color="auto"/>
        <w:left w:val="none" w:sz="0" w:space="0" w:color="auto"/>
        <w:bottom w:val="none" w:sz="0" w:space="0" w:color="auto"/>
        <w:right w:val="none" w:sz="0" w:space="0" w:color="auto"/>
      </w:divBdr>
    </w:div>
    <w:div w:id="644164397">
      <w:bodyDiv w:val="1"/>
      <w:marLeft w:val="0"/>
      <w:marRight w:val="0"/>
      <w:marTop w:val="0"/>
      <w:marBottom w:val="0"/>
      <w:divBdr>
        <w:top w:val="none" w:sz="0" w:space="0" w:color="auto"/>
        <w:left w:val="none" w:sz="0" w:space="0" w:color="auto"/>
        <w:bottom w:val="none" w:sz="0" w:space="0" w:color="auto"/>
        <w:right w:val="none" w:sz="0" w:space="0" w:color="auto"/>
      </w:divBdr>
    </w:div>
    <w:div w:id="714935633">
      <w:bodyDiv w:val="1"/>
      <w:marLeft w:val="0"/>
      <w:marRight w:val="0"/>
      <w:marTop w:val="0"/>
      <w:marBottom w:val="0"/>
      <w:divBdr>
        <w:top w:val="none" w:sz="0" w:space="0" w:color="auto"/>
        <w:left w:val="none" w:sz="0" w:space="0" w:color="auto"/>
        <w:bottom w:val="none" w:sz="0" w:space="0" w:color="auto"/>
        <w:right w:val="none" w:sz="0" w:space="0" w:color="auto"/>
      </w:divBdr>
    </w:div>
    <w:div w:id="822162249">
      <w:bodyDiv w:val="1"/>
      <w:marLeft w:val="0"/>
      <w:marRight w:val="0"/>
      <w:marTop w:val="0"/>
      <w:marBottom w:val="0"/>
      <w:divBdr>
        <w:top w:val="none" w:sz="0" w:space="0" w:color="auto"/>
        <w:left w:val="none" w:sz="0" w:space="0" w:color="auto"/>
        <w:bottom w:val="none" w:sz="0" w:space="0" w:color="auto"/>
        <w:right w:val="none" w:sz="0" w:space="0" w:color="auto"/>
      </w:divBdr>
    </w:div>
    <w:div w:id="870534416">
      <w:bodyDiv w:val="1"/>
      <w:marLeft w:val="0"/>
      <w:marRight w:val="0"/>
      <w:marTop w:val="0"/>
      <w:marBottom w:val="0"/>
      <w:divBdr>
        <w:top w:val="none" w:sz="0" w:space="0" w:color="auto"/>
        <w:left w:val="none" w:sz="0" w:space="0" w:color="auto"/>
        <w:bottom w:val="none" w:sz="0" w:space="0" w:color="auto"/>
        <w:right w:val="none" w:sz="0" w:space="0" w:color="auto"/>
      </w:divBdr>
    </w:div>
    <w:div w:id="985862540">
      <w:bodyDiv w:val="1"/>
      <w:marLeft w:val="0"/>
      <w:marRight w:val="0"/>
      <w:marTop w:val="0"/>
      <w:marBottom w:val="0"/>
      <w:divBdr>
        <w:top w:val="none" w:sz="0" w:space="0" w:color="auto"/>
        <w:left w:val="none" w:sz="0" w:space="0" w:color="auto"/>
        <w:bottom w:val="none" w:sz="0" w:space="0" w:color="auto"/>
        <w:right w:val="none" w:sz="0" w:space="0" w:color="auto"/>
      </w:divBdr>
    </w:div>
    <w:div w:id="1013535818">
      <w:bodyDiv w:val="1"/>
      <w:marLeft w:val="0"/>
      <w:marRight w:val="0"/>
      <w:marTop w:val="0"/>
      <w:marBottom w:val="0"/>
      <w:divBdr>
        <w:top w:val="none" w:sz="0" w:space="0" w:color="auto"/>
        <w:left w:val="none" w:sz="0" w:space="0" w:color="auto"/>
        <w:bottom w:val="none" w:sz="0" w:space="0" w:color="auto"/>
        <w:right w:val="none" w:sz="0" w:space="0" w:color="auto"/>
      </w:divBdr>
    </w:div>
    <w:div w:id="1022898540">
      <w:bodyDiv w:val="1"/>
      <w:marLeft w:val="0"/>
      <w:marRight w:val="0"/>
      <w:marTop w:val="0"/>
      <w:marBottom w:val="0"/>
      <w:divBdr>
        <w:top w:val="none" w:sz="0" w:space="0" w:color="auto"/>
        <w:left w:val="none" w:sz="0" w:space="0" w:color="auto"/>
        <w:bottom w:val="none" w:sz="0" w:space="0" w:color="auto"/>
        <w:right w:val="none" w:sz="0" w:space="0" w:color="auto"/>
      </w:divBdr>
    </w:div>
    <w:div w:id="1167524955">
      <w:bodyDiv w:val="1"/>
      <w:marLeft w:val="0"/>
      <w:marRight w:val="0"/>
      <w:marTop w:val="0"/>
      <w:marBottom w:val="0"/>
      <w:divBdr>
        <w:top w:val="none" w:sz="0" w:space="0" w:color="auto"/>
        <w:left w:val="none" w:sz="0" w:space="0" w:color="auto"/>
        <w:bottom w:val="none" w:sz="0" w:space="0" w:color="auto"/>
        <w:right w:val="none" w:sz="0" w:space="0" w:color="auto"/>
      </w:divBdr>
    </w:div>
    <w:div w:id="1212421082">
      <w:bodyDiv w:val="1"/>
      <w:marLeft w:val="0"/>
      <w:marRight w:val="0"/>
      <w:marTop w:val="0"/>
      <w:marBottom w:val="0"/>
      <w:divBdr>
        <w:top w:val="none" w:sz="0" w:space="0" w:color="auto"/>
        <w:left w:val="none" w:sz="0" w:space="0" w:color="auto"/>
        <w:bottom w:val="none" w:sz="0" w:space="0" w:color="auto"/>
        <w:right w:val="none" w:sz="0" w:space="0" w:color="auto"/>
      </w:divBdr>
    </w:div>
    <w:div w:id="1289125629">
      <w:bodyDiv w:val="1"/>
      <w:marLeft w:val="0"/>
      <w:marRight w:val="0"/>
      <w:marTop w:val="0"/>
      <w:marBottom w:val="0"/>
      <w:divBdr>
        <w:top w:val="none" w:sz="0" w:space="0" w:color="auto"/>
        <w:left w:val="none" w:sz="0" w:space="0" w:color="auto"/>
        <w:bottom w:val="none" w:sz="0" w:space="0" w:color="auto"/>
        <w:right w:val="none" w:sz="0" w:space="0" w:color="auto"/>
      </w:divBdr>
    </w:div>
    <w:div w:id="1295257884">
      <w:bodyDiv w:val="1"/>
      <w:marLeft w:val="0"/>
      <w:marRight w:val="0"/>
      <w:marTop w:val="0"/>
      <w:marBottom w:val="0"/>
      <w:divBdr>
        <w:top w:val="none" w:sz="0" w:space="0" w:color="auto"/>
        <w:left w:val="none" w:sz="0" w:space="0" w:color="auto"/>
        <w:bottom w:val="none" w:sz="0" w:space="0" w:color="auto"/>
        <w:right w:val="none" w:sz="0" w:space="0" w:color="auto"/>
      </w:divBdr>
    </w:div>
    <w:div w:id="1358580467">
      <w:bodyDiv w:val="1"/>
      <w:marLeft w:val="0"/>
      <w:marRight w:val="0"/>
      <w:marTop w:val="0"/>
      <w:marBottom w:val="0"/>
      <w:divBdr>
        <w:top w:val="none" w:sz="0" w:space="0" w:color="auto"/>
        <w:left w:val="none" w:sz="0" w:space="0" w:color="auto"/>
        <w:bottom w:val="none" w:sz="0" w:space="0" w:color="auto"/>
        <w:right w:val="none" w:sz="0" w:space="0" w:color="auto"/>
      </w:divBdr>
    </w:div>
    <w:div w:id="1417434799">
      <w:bodyDiv w:val="1"/>
      <w:marLeft w:val="0"/>
      <w:marRight w:val="0"/>
      <w:marTop w:val="0"/>
      <w:marBottom w:val="0"/>
      <w:divBdr>
        <w:top w:val="none" w:sz="0" w:space="0" w:color="auto"/>
        <w:left w:val="none" w:sz="0" w:space="0" w:color="auto"/>
        <w:bottom w:val="none" w:sz="0" w:space="0" w:color="auto"/>
        <w:right w:val="none" w:sz="0" w:space="0" w:color="auto"/>
      </w:divBdr>
    </w:div>
    <w:div w:id="1542400677">
      <w:bodyDiv w:val="1"/>
      <w:marLeft w:val="0"/>
      <w:marRight w:val="0"/>
      <w:marTop w:val="0"/>
      <w:marBottom w:val="0"/>
      <w:divBdr>
        <w:top w:val="none" w:sz="0" w:space="0" w:color="auto"/>
        <w:left w:val="none" w:sz="0" w:space="0" w:color="auto"/>
        <w:bottom w:val="none" w:sz="0" w:space="0" w:color="auto"/>
        <w:right w:val="none" w:sz="0" w:space="0" w:color="auto"/>
      </w:divBdr>
    </w:div>
    <w:div w:id="1574507769">
      <w:bodyDiv w:val="1"/>
      <w:marLeft w:val="0"/>
      <w:marRight w:val="0"/>
      <w:marTop w:val="0"/>
      <w:marBottom w:val="0"/>
      <w:divBdr>
        <w:top w:val="none" w:sz="0" w:space="0" w:color="auto"/>
        <w:left w:val="none" w:sz="0" w:space="0" w:color="auto"/>
        <w:bottom w:val="none" w:sz="0" w:space="0" w:color="auto"/>
        <w:right w:val="none" w:sz="0" w:space="0" w:color="auto"/>
      </w:divBdr>
    </w:div>
    <w:div w:id="1695961261">
      <w:bodyDiv w:val="1"/>
      <w:marLeft w:val="0"/>
      <w:marRight w:val="0"/>
      <w:marTop w:val="0"/>
      <w:marBottom w:val="0"/>
      <w:divBdr>
        <w:top w:val="none" w:sz="0" w:space="0" w:color="auto"/>
        <w:left w:val="none" w:sz="0" w:space="0" w:color="auto"/>
        <w:bottom w:val="none" w:sz="0" w:space="0" w:color="auto"/>
        <w:right w:val="none" w:sz="0" w:space="0" w:color="auto"/>
      </w:divBdr>
    </w:div>
    <w:div w:id="1741099310">
      <w:bodyDiv w:val="1"/>
      <w:marLeft w:val="0"/>
      <w:marRight w:val="0"/>
      <w:marTop w:val="0"/>
      <w:marBottom w:val="0"/>
      <w:divBdr>
        <w:top w:val="none" w:sz="0" w:space="0" w:color="auto"/>
        <w:left w:val="none" w:sz="0" w:space="0" w:color="auto"/>
        <w:bottom w:val="none" w:sz="0" w:space="0" w:color="auto"/>
        <w:right w:val="none" w:sz="0" w:space="0" w:color="auto"/>
      </w:divBdr>
    </w:div>
    <w:div w:id="185391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1506</Words>
  <Characters>8735</Characters>
  <Application>Microsoft Office Word</Application>
  <DocSecurity>0</DocSecurity>
  <Lines>72</Lines>
  <Paragraphs>20</Paragraphs>
  <ScaleCrop>false</ScaleCrop>
  <HeadingPairs>
    <vt:vector size="2" baseType="variant">
      <vt:variant>
        <vt:lpstr>Pealkiri</vt:lpstr>
      </vt:variant>
      <vt:variant>
        <vt:i4>1</vt:i4>
      </vt:variant>
    </vt:vector>
  </HeadingPairs>
  <TitlesOfParts>
    <vt:vector size="1" baseType="lpstr">
      <vt:lpstr/>
    </vt:vector>
  </TitlesOfParts>
  <Company>IT</Company>
  <LinksUpToDate>false</LinksUpToDate>
  <CharactersWithSpaces>10221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Mariko Männa</dc:creator>
  <cp:keywords/>
  <dc:description/>
  <cp:lastModifiedBy>Marion Pajumets</cp:lastModifiedBy>
  <cp:revision>7</cp:revision>
  <dcterms:created xsi:type="dcterms:W3CDTF">2024-05-16T15:57:00Z</dcterms:created>
  <dcterms:modified xsi:type="dcterms:W3CDTF">2024-05-17T08:12:00Z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beginDate">
    <vt:lpwstr>{toimumise kuupäev}</vt:lpwstr>
  </property>
  <property fmtid="{D5CDD505-2E9C-101B-9397-08002B2CF9AE}" pid="3" name="delta_accessRestrictionBeginDate">
    <vt:lpwstr>{kehtivuse algus}</vt:lpwstr>
  </property>
  <property fmtid="{D5CDD505-2E9C-101B-9397-08002B2CF9AE}" pid="4" name="delta_accessRestrictionEndDate">
    <vt:lpwstr>{kehtivuse lõpp}</vt:lpwstr>
  </property>
  <property fmtid="{D5CDD505-2E9C-101B-9397-08002B2CF9AE}" pid="5" name="delta_accessRestrictionReason">
    <vt:lpwstr>{alus}</vt:lpwstr>
  </property>
</Properties>
</file>